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B" w:rsidRPr="00C13379" w:rsidRDefault="008C26EB" w:rsidP="008C26EB">
      <w:pPr>
        <w:jc w:val="center"/>
        <w:rPr>
          <w:rFonts w:asciiTheme="majorHAnsi" w:hAnsiTheme="majorHAnsi"/>
          <w:b/>
          <w:color w:val="456014"/>
          <w:sz w:val="40"/>
          <w:szCs w:val="40"/>
        </w:rPr>
      </w:pPr>
      <w:bookmarkStart w:id="0" w:name="_GoBack"/>
      <w:bookmarkEnd w:id="0"/>
      <w:r w:rsidRPr="00C13379">
        <w:rPr>
          <w:rFonts w:asciiTheme="majorHAnsi" w:hAnsiTheme="majorHAnsi"/>
          <w:b/>
          <w:color w:val="456014"/>
          <w:sz w:val="40"/>
          <w:szCs w:val="40"/>
        </w:rPr>
        <w:t>Comprehensive Assessment Model for Student Affairs</w:t>
      </w:r>
    </w:p>
    <w:p w:rsidR="008C26EB" w:rsidRDefault="008C26EB" w:rsidP="006E6D34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F83B" wp14:editId="261FD7E3">
                <wp:simplePos x="0" y="0"/>
                <wp:positionH relativeFrom="column">
                  <wp:posOffset>1842897</wp:posOffset>
                </wp:positionH>
                <wp:positionV relativeFrom="paragraph">
                  <wp:posOffset>109373</wp:posOffset>
                </wp:positionV>
                <wp:extent cx="2910840" cy="2113915"/>
                <wp:effectExtent l="0" t="0" r="2286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1139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EB" w:rsidRPr="00F82BA7" w:rsidRDefault="008C26EB" w:rsidP="008C26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F82BA7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60F83B" id="Oval 1" o:spid="_x0000_s1026" style="position:absolute;left:0;text-align:left;margin-left:145.1pt;margin-top:8.6pt;width:229.2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" fillcolor="#e36c0a [2409]" strokecolor="#e36c0a [2409]" strokeweight="2pt">
                <v:textbox>
                  <w:txbxContent>
                    <w:p w:rsidR="008C26EB" w:rsidRPr="00F82BA7" w:rsidRDefault="008C26EB" w:rsidP="008C26EB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F82BA7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Service</w:t>
                      </w:r>
                    </w:p>
                  </w:txbxContent>
                </v:textbox>
              </v:oval>
            </w:pict>
          </mc:Fallback>
        </mc:AlternateContent>
      </w: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F085D" w:rsidP="006E6D34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9B3E4" wp14:editId="37E6D366">
                <wp:simplePos x="0" y="0"/>
                <wp:positionH relativeFrom="column">
                  <wp:posOffset>3115310</wp:posOffset>
                </wp:positionH>
                <wp:positionV relativeFrom="paragraph">
                  <wp:posOffset>107950</wp:posOffset>
                </wp:positionV>
                <wp:extent cx="2991485" cy="2150110"/>
                <wp:effectExtent l="0" t="0" r="1841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215011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EB" w:rsidRPr="00F82BA7" w:rsidRDefault="008C26EB" w:rsidP="008C26E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 w:rsidRPr="00F82BA7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129B3E4" id="Oval 3" o:spid="_x0000_s1027" style="position:absolute;left:0;text-align:left;margin-left:245.3pt;margin-top:8.5pt;width:235.55pt;height:1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" fillcolor="#31849b [2408]" strokecolor="#31849b [2408]" strokeweight="2pt">
                <v:textbox>
                  <w:txbxContent>
                    <w:p w:rsidR="008C26EB" w:rsidRPr="00F82BA7" w:rsidRDefault="008C26EB" w:rsidP="008C26EB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 w:rsidRPr="00F82BA7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Learning</w:t>
                      </w:r>
                    </w:p>
                  </w:txbxContent>
                </v:textbox>
              </v:oval>
            </w:pict>
          </mc:Fallback>
        </mc:AlternateContent>
      </w:r>
      <w:r w:rsidR="00F95B6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C99F" wp14:editId="4F18B021">
                <wp:simplePos x="0" y="0"/>
                <wp:positionH relativeFrom="column">
                  <wp:posOffset>401397</wp:posOffset>
                </wp:positionH>
                <wp:positionV relativeFrom="paragraph">
                  <wp:posOffset>56388</wp:posOffset>
                </wp:positionV>
                <wp:extent cx="3255010" cy="2099310"/>
                <wp:effectExtent l="0" t="0" r="2159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10" cy="20993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EB" w:rsidRPr="00F82BA7" w:rsidRDefault="008C26EB" w:rsidP="008C26EB">
                            <w:pPr>
                              <w:jc w:val="center"/>
                              <w:rPr>
                                <w:rFonts w:ascii="Bodoni MT Condensed" w:hAnsi="Bodoni MT Condensed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F82BA7">
                              <w:rPr>
                                <w:rFonts w:ascii="Bodoni MT Condensed" w:hAnsi="Bodoni MT Condensed" w:cs="Tahoma"/>
                                <w:b/>
                                <w:sz w:val="72"/>
                                <w:szCs w:val="7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D9C99F" id="Oval 2" o:spid="_x0000_s1028" style="position:absolute;left:0;text-align:left;margin-left:31.6pt;margin-top:4.45pt;width:256.3pt;height:1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" fillcolor="#243f60 [1604]" strokecolor="#243f60 [1604]" strokeweight="2pt">
                <v:textbox>
                  <w:txbxContent>
                    <w:p w:rsidR="008C26EB" w:rsidRPr="00F82BA7" w:rsidRDefault="008C26EB" w:rsidP="008C26EB">
                      <w:pPr>
                        <w:jc w:val="center"/>
                        <w:rPr>
                          <w:rFonts w:ascii="Bodoni MT Condensed" w:hAnsi="Bodoni MT Condensed" w:cs="Tahoma"/>
                          <w:b/>
                          <w:sz w:val="72"/>
                          <w:szCs w:val="72"/>
                        </w:rPr>
                      </w:pPr>
                      <w:r w:rsidRPr="00F82BA7">
                        <w:rPr>
                          <w:rFonts w:ascii="Bodoni MT Condensed" w:hAnsi="Bodoni MT Condensed" w:cs="Tahoma"/>
                          <w:b/>
                          <w:sz w:val="72"/>
                          <w:szCs w:val="72"/>
                        </w:rPr>
                        <w:t>Development</w:t>
                      </w:r>
                    </w:p>
                  </w:txbxContent>
                </v:textbox>
              </v:oval>
            </w:pict>
          </mc:Fallback>
        </mc:AlternateContent>
      </w: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8C26EB" w:rsidRDefault="008C26EB" w:rsidP="006E6D34">
      <w:pPr>
        <w:jc w:val="center"/>
        <w:rPr>
          <w:b/>
          <w:u w:val="single"/>
        </w:rPr>
      </w:pPr>
    </w:p>
    <w:p w:rsidR="00F95B62" w:rsidRDefault="00F95B62">
      <w:r>
        <w:t xml:space="preserve">Barham and Scott (2006) assert that the most effective assessment </w:t>
      </w:r>
      <w:r w:rsidR="008F085D">
        <w:t>models incorporate</w:t>
      </w:r>
      <w:r>
        <w:t xml:space="preserve"> all the facets of what we do as Student Affairs Professionals including the service</w:t>
      </w:r>
      <w:r w:rsidR="008F085D">
        <w:t>s</w:t>
      </w:r>
      <w:r>
        <w:t xml:space="preserve"> we provide, the programs we offer to support student development and the </w:t>
      </w:r>
      <w:r w:rsidR="00144A2C">
        <w:t>intent</w:t>
      </w:r>
      <w:r w:rsidR="00FB6A9E">
        <w:t xml:space="preserve">ional experiences we create to enhance student </w:t>
      </w:r>
      <w:r w:rsidR="00144A2C">
        <w:t>learning</w:t>
      </w:r>
      <w:r>
        <w:t xml:space="preserve">.  </w:t>
      </w:r>
      <w:r w:rsidR="00292FF4">
        <w:t xml:space="preserve">It is important to assess all three of these “paradigms” in order to determine effectiveness and make improvements.  </w:t>
      </w:r>
      <w:r>
        <w:t>SUNY Oswego’s Student Affairs Assessment Team is committed to a comprehensive assessment model that includes all three areas:  Service, Development and Learning.</w:t>
      </w:r>
    </w:p>
    <w:p w:rsidR="00F95B62" w:rsidRDefault="00F95B62">
      <w:r>
        <w:t>Every department has a unique mission and function and therefore will focus more in one area than the other.  What area</w:t>
      </w:r>
      <w:r w:rsidR="00292FF4">
        <w:t>(</w:t>
      </w:r>
      <w:r>
        <w:t>s</w:t>
      </w:r>
      <w:r w:rsidR="00292FF4">
        <w:t>)</w:t>
      </w:r>
      <w:r>
        <w:t xml:space="preserve"> does your department focus most in?</w:t>
      </w:r>
      <w:r w:rsidR="00292FF4">
        <w:t xml:space="preserve">  It is beneficial to identify the paradigm your department is working from in order to choose the most appropriate assessment</w:t>
      </w:r>
      <w:r w:rsidR="00525F38">
        <w:t xml:space="preserve"> </w:t>
      </w:r>
      <w:r w:rsidR="00292FF4">
        <w:t>method.</w:t>
      </w:r>
    </w:p>
    <w:p w:rsidR="006E6D34" w:rsidRDefault="006E6D34" w:rsidP="008F085D">
      <w:pPr>
        <w:ind w:firstLine="720"/>
      </w:pPr>
      <w:r>
        <w:t xml:space="preserve">Service – </w:t>
      </w:r>
      <w:r w:rsidR="00292FF4">
        <w:t xml:space="preserve">measures </w:t>
      </w:r>
      <w:r>
        <w:t xml:space="preserve">customer satisfaction, </w:t>
      </w:r>
      <w:r w:rsidR="008F085D">
        <w:t xml:space="preserve">tracking usage, demographics, and </w:t>
      </w:r>
      <w:r>
        <w:t>needs assessments</w:t>
      </w:r>
    </w:p>
    <w:p w:rsidR="006E6D34" w:rsidRDefault="008F085D" w:rsidP="008F085D">
      <w:pPr>
        <w:ind w:left="720"/>
      </w:pPr>
      <w:r>
        <w:t xml:space="preserve">Development – measures student growth </w:t>
      </w:r>
      <w:r w:rsidR="006E6D34">
        <w:t xml:space="preserve">– </w:t>
      </w:r>
      <w:r>
        <w:t>“</w:t>
      </w:r>
      <w:r w:rsidR="006E6D34">
        <w:t xml:space="preserve">moral, ethical, psychosocial, </w:t>
      </w:r>
      <w:r>
        <w:t xml:space="preserve">and </w:t>
      </w:r>
      <w:r w:rsidR="006E6D34">
        <w:t>cognitive development</w:t>
      </w:r>
      <w:r>
        <w:t>;</w:t>
      </w:r>
      <w:r w:rsidR="006E6D34">
        <w:t xml:space="preserve"> racial identify, </w:t>
      </w:r>
      <w:r>
        <w:t>and spiritual development” (</w:t>
      </w:r>
      <w:r w:rsidR="00564D8F">
        <w:t xml:space="preserve">Barham &amp; Scott, 2006, </w:t>
      </w:r>
      <w:r>
        <w:t>p.214)</w:t>
      </w:r>
    </w:p>
    <w:p w:rsidR="006E6D34" w:rsidRDefault="008F085D" w:rsidP="008F085D">
      <w:pPr>
        <w:ind w:firstLine="720"/>
      </w:pPr>
      <w:r>
        <w:t xml:space="preserve">Learning – </w:t>
      </w:r>
      <w:r w:rsidR="003F5A23">
        <w:t xml:space="preserve">measuring what students learn from participating in an experience </w:t>
      </w:r>
    </w:p>
    <w:p w:rsidR="00564D8F" w:rsidRPr="00564D8F" w:rsidRDefault="00564D8F" w:rsidP="008F085D">
      <w:pPr>
        <w:ind w:firstLine="720"/>
        <w:rPr>
          <w:sz w:val="20"/>
          <w:szCs w:val="20"/>
        </w:rPr>
      </w:pPr>
    </w:p>
    <w:p w:rsidR="00564D8F" w:rsidRPr="00564D8F" w:rsidRDefault="00564D8F" w:rsidP="00564D8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  <w:r w:rsidRPr="00564D8F">
        <w:rPr>
          <w:rFonts w:cs="TimesNewRomanPSMT"/>
          <w:color w:val="231F20"/>
          <w:sz w:val="20"/>
          <w:szCs w:val="20"/>
        </w:rPr>
        <w:t>Barham, J. K. &amp; Scott, J. H. (2006). Increasing accountability in student affairs through a new comprehensive assessment</w:t>
      </w:r>
    </w:p>
    <w:p w:rsidR="008C26EB" w:rsidRPr="00564D8F" w:rsidRDefault="00564D8F" w:rsidP="00564D8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  <w:r w:rsidRPr="00564D8F">
        <w:rPr>
          <w:rFonts w:cs="TimesNewRomanPSMT"/>
          <w:color w:val="231F20"/>
          <w:sz w:val="20"/>
          <w:szCs w:val="20"/>
        </w:rPr>
        <w:t xml:space="preserve"> </w:t>
      </w:r>
      <w:r w:rsidRPr="00564D8F">
        <w:rPr>
          <w:rFonts w:cs="TimesNewRomanPSMT"/>
          <w:color w:val="231F20"/>
          <w:sz w:val="20"/>
          <w:szCs w:val="20"/>
        </w:rPr>
        <w:tab/>
        <w:t xml:space="preserve">model. </w:t>
      </w:r>
      <w:r w:rsidRPr="00564D8F">
        <w:rPr>
          <w:rFonts w:cs="TimesNewRomanPS-ItalicMT"/>
          <w:i/>
          <w:iCs/>
          <w:color w:val="231F20"/>
          <w:sz w:val="20"/>
          <w:szCs w:val="20"/>
        </w:rPr>
        <w:t xml:space="preserve">The College Student Affairs Journal, 25 </w:t>
      </w:r>
      <w:r w:rsidRPr="00564D8F">
        <w:rPr>
          <w:rFonts w:cs="TimesNewRomanPSMT"/>
          <w:color w:val="231F20"/>
          <w:sz w:val="20"/>
          <w:szCs w:val="20"/>
        </w:rPr>
        <w:t>(2), 209-219.</w:t>
      </w:r>
    </w:p>
    <w:p w:rsidR="00564D8F" w:rsidRPr="00564D8F" w:rsidRDefault="00564D8F" w:rsidP="00564D8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26EB" w:rsidRPr="00564D8F" w:rsidRDefault="00F95B62">
      <w:pPr>
        <w:rPr>
          <w:sz w:val="20"/>
          <w:szCs w:val="20"/>
        </w:rPr>
      </w:pPr>
      <w:r w:rsidRPr="00564D8F">
        <w:rPr>
          <w:sz w:val="20"/>
          <w:szCs w:val="20"/>
        </w:rPr>
        <w:t>To see the full article visit:</w:t>
      </w:r>
      <w:r w:rsidR="00564D8F" w:rsidRPr="00564D8F">
        <w:rPr>
          <w:sz w:val="20"/>
          <w:szCs w:val="20"/>
        </w:rPr>
        <w:t xml:space="preserve"> </w:t>
      </w:r>
      <w:r w:rsidR="008C26EB" w:rsidRPr="00564D8F">
        <w:rPr>
          <w:sz w:val="20"/>
          <w:szCs w:val="20"/>
        </w:rPr>
        <w:t>http://www.eric.ed.gov/PDFS/EJ902797.pdf</w:t>
      </w:r>
    </w:p>
    <w:p w:rsidR="00CC04D9" w:rsidRPr="00564D8F" w:rsidRDefault="00CC04D9">
      <w:pPr>
        <w:rPr>
          <w:sz w:val="20"/>
          <w:szCs w:val="20"/>
        </w:rPr>
      </w:pPr>
    </w:p>
    <w:sectPr w:rsidR="00CC04D9" w:rsidRPr="00564D8F" w:rsidSect="008C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34"/>
    <w:rsid w:val="00144A2C"/>
    <w:rsid w:val="00292FF4"/>
    <w:rsid w:val="002A493E"/>
    <w:rsid w:val="003F5A23"/>
    <w:rsid w:val="00525F38"/>
    <w:rsid w:val="00564D8F"/>
    <w:rsid w:val="006E6D34"/>
    <w:rsid w:val="007E6BC8"/>
    <w:rsid w:val="008C26EB"/>
    <w:rsid w:val="008F085D"/>
    <w:rsid w:val="00991674"/>
    <w:rsid w:val="009B5376"/>
    <w:rsid w:val="00A26ABA"/>
    <w:rsid w:val="00A96B85"/>
    <w:rsid w:val="00C13379"/>
    <w:rsid w:val="00CC04D9"/>
    <w:rsid w:val="00CC3133"/>
    <w:rsid w:val="00F82BA7"/>
    <w:rsid w:val="00F95B62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 Huynh</dc:creator>
  <cp:lastModifiedBy>Jefferson J O'Connell</cp:lastModifiedBy>
  <cp:revision>2</cp:revision>
  <cp:lastPrinted>2013-02-05T15:30:00Z</cp:lastPrinted>
  <dcterms:created xsi:type="dcterms:W3CDTF">2016-02-26T16:44:00Z</dcterms:created>
  <dcterms:modified xsi:type="dcterms:W3CDTF">2016-02-26T16:44:00Z</dcterms:modified>
</cp:coreProperties>
</file>