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4A" w:rsidRDefault="00FE6BF2" w:rsidP="00F94611">
      <w:pPr>
        <w:pStyle w:val="Heading2"/>
        <w:rPr>
          <w:rFonts w:eastAsia="Calibri"/>
        </w:rPr>
      </w:pPr>
      <w:bookmarkStart w:id="0" w:name="_GoBack"/>
      <w:bookmarkEnd w:id="0"/>
      <w:r>
        <w:rPr>
          <w:noProof/>
          <w:sz w:val="20"/>
        </w:rPr>
        <w:drawing>
          <wp:anchor distT="0" distB="0" distL="114300" distR="114300" simplePos="0" relativeHeight="251657728" behindDoc="1" locked="1" layoutInCell="1" allowOverlap="1" wp14:anchorId="2B6CB05C" wp14:editId="03B67CA3">
            <wp:simplePos x="0" y="0"/>
            <wp:positionH relativeFrom="page">
              <wp:posOffset>320040</wp:posOffset>
            </wp:positionH>
            <wp:positionV relativeFrom="page">
              <wp:posOffset>320040</wp:posOffset>
            </wp:positionV>
            <wp:extent cx="3237230" cy="9448800"/>
            <wp:effectExtent l="0" t="0" r="0" b="0"/>
            <wp:wrapNone/>
            <wp:docPr id="2" name="Picture 2" descr=":Rose Working Jobs:print:Letterhead Word 2001 Template:BWLH raster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Working Jobs:print:Letterhead Word 2001 Template:BWLH rasterimage.bmp"/>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37230" cy="944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8A">
        <w:rPr>
          <w:rFonts w:eastAsia="Calibri"/>
        </w:rPr>
        <w:t xml:space="preserve">Reimbursement of </w:t>
      </w:r>
      <w:r w:rsidR="00313052">
        <w:rPr>
          <w:rFonts w:eastAsia="Calibri"/>
        </w:rPr>
        <w:t>Moving Expense Policy</w:t>
      </w:r>
    </w:p>
    <w:p w:rsidR="00313052" w:rsidRDefault="00313052" w:rsidP="00313052">
      <w:pPr>
        <w:rPr>
          <w:rFonts w:ascii="Arial" w:eastAsia="Calibri" w:hAnsi="Arial" w:cs="Arial"/>
          <w:szCs w:val="24"/>
        </w:rPr>
      </w:pPr>
    </w:p>
    <w:p w:rsidR="008A688A" w:rsidRDefault="00313052" w:rsidP="00313052">
      <w:pPr>
        <w:rPr>
          <w:rFonts w:ascii="Arial" w:eastAsia="Calibri" w:hAnsi="Arial" w:cs="Arial"/>
          <w:szCs w:val="24"/>
        </w:rPr>
      </w:pPr>
      <w:r>
        <w:rPr>
          <w:rFonts w:ascii="Arial" w:eastAsia="Calibri" w:hAnsi="Arial" w:cs="Arial"/>
          <w:szCs w:val="24"/>
        </w:rPr>
        <w:t xml:space="preserve">Contact: </w:t>
      </w:r>
      <w:r w:rsidR="008A688A">
        <w:rPr>
          <w:rFonts w:ascii="Arial" w:eastAsia="Calibri" w:hAnsi="Arial" w:cs="Arial"/>
          <w:szCs w:val="24"/>
        </w:rPr>
        <w:tab/>
      </w:r>
      <w:r w:rsidR="008A688A">
        <w:rPr>
          <w:rFonts w:ascii="Arial" w:eastAsia="Calibri" w:hAnsi="Arial" w:cs="Arial"/>
          <w:szCs w:val="24"/>
        </w:rPr>
        <w:tab/>
      </w:r>
      <w:r w:rsidR="00EF4E34">
        <w:rPr>
          <w:rFonts w:ascii="Arial" w:eastAsia="Calibri" w:hAnsi="Arial" w:cs="Arial"/>
          <w:szCs w:val="24"/>
        </w:rPr>
        <w:tab/>
      </w:r>
      <w:r>
        <w:rPr>
          <w:rFonts w:ascii="Arial" w:eastAsia="Calibri" w:hAnsi="Arial" w:cs="Arial"/>
          <w:szCs w:val="24"/>
        </w:rPr>
        <w:t>Assistant VP for Finance &amp; Budget</w:t>
      </w:r>
      <w:r w:rsidR="00EF4E34">
        <w:rPr>
          <w:rFonts w:ascii="Arial" w:eastAsia="Calibri" w:hAnsi="Arial" w:cs="Arial"/>
          <w:szCs w:val="24"/>
        </w:rPr>
        <w:t>, Victoria Furlong</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Effective Date:</w:t>
      </w:r>
      <w:r>
        <w:rPr>
          <w:rFonts w:ascii="Arial" w:eastAsia="Calibri" w:hAnsi="Arial" w:cs="Arial"/>
          <w:szCs w:val="24"/>
        </w:rPr>
        <w:tab/>
      </w:r>
      <w:r w:rsidR="00EF4E34">
        <w:rPr>
          <w:rFonts w:ascii="Arial" w:eastAsia="Calibri" w:hAnsi="Arial" w:cs="Arial"/>
          <w:szCs w:val="24"/>
        </w:rPr>
        <w:tab/>
      </w:r>
      <w:r w:rsidR="003F1F30">
        <w:rPr>
          <w:rFonts w:ascii="Arial" w:eastAsia="Calibri" w:hAnsi="Arial" w:cs="Arial"/>
          <w:szCs w:val="24"/>
        </w:rPr>
        <w:t>November 2, 2015</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Review Date:</w:t>
      </w:r>
      <w:r>
        <w:rPr>
          <w:rFonts w:ascii="Arial" w:eastAsia="Calibri" w:hAnsi="Arial" w:cs="Arial"/>
          <w:szCs w:val="24"/>
        </w:rPr>
        <w:tab/>
      </w:r>
      <w:r>
        <w:rPr>
          <w:rFonts w:ascii="Arial" w:eastAsia="Calibri" w:hAnsi="Arial" w:cs="Arial"/>
          <w:szCs w:val="24"/>
        </w:rPr>
        <w:tab/>
      </w:r>
      <w:r w:rsidR="003F1F30">
        <w:rPr>
          <w:rFonts w:ascii="Arial" w:eastAsia="Calibri" w:hAnsi="Arial" w:cs="Arial"/>
          <w:szCs w:val="24"/>
        </w:rPr>
        <w:tab/>
        <w:t>November 1,</w:t>
      </w:r>
      <w:r w:rsidR="007A39FF">
        <w:rPr>
          <w:rFonts w:ascii="Arial" w:eastAsia="Calibri" w:hAnsi="Arial" w:cs="Arial"/>
          <w:szCs w:val="24"/>
        </w:rPr>
        <w:t xml:space="preserve"> 2018</w:t>
      </w:r>
    </w:p>
    <w:p w:rsidR="00EF4E34" w:rsidRDefault="00EF4E34" w:rsidP="00313052">
      <w:pPr>
        <w:rPr>
          <w:rFonts w:ascii="Arial" w:eastAsia="Calibri" w:hAnsi="Arial" w:cs="Arial"/>
          <w:szCs w:val="24"/>
        </w:rPr>
      </w:pPr>
    </w:p>
    <w:p w:rsidR="00313052" w:rsidRDefault="00313052" w:rsidP="00313052">
      <w:pPr>
        <w:rPr>
          <w:rFonts w:ascii="Arial" w:eastAsia="Calibri" w:hAnsi="Arial" w:cs="Arial"/>
          <w:szCs w:val="24"/>
        </w:rPr>
      </w:pPr>
    </w:p>
    <w:p w:rsidR="00313052" w:rsidRDefault="00313052" w:rsidP="00313052">
      <w:pPr>
        <w:rPr>
          <w:rFonts w:ascii="Arial" w:eastAsia="Calibri" w:hAnsi="Arial" w:cs="Arial"/>
          <w:b/>
          <w:szCs w:val="24"/>
          <w:u w:val="single"/>
        </w:rPr>
      </w:pPr>
      <w:r w:rsidRPr="00B83481">
        <w:rPr>
          <w:rFonts w:ascii="Arial" w:eastAsia="Calibri" w:hAnsi="Arial" w:cs="Arial"/>
          <w:b/>
          <w:szCs w:val="24"/>
          <w:u w:val="single"/>
        </w:rPr>
        <w:t xml:space="preserve">PURPOSE: </w:t>
      </w:r>
    </w:p>
    <w:p w:rsidR="00B83481" w:rsidRDefault="00B83481"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To establish the relocation expenses to be reimbursed when recruiting qualified candidates.</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sidRPr="00B83481">
        <w:rPr>
          <w:rFonts w:ascii="Arial" w:eastAsia="Calibri" w:hAnsi="Arial" w:cs="Arial"/>
          <w:b/>
          <w:szCs w:val="24"/>
          <w:u w:val="single"/>
        </w:rPr>
        <w:t>POLICY STATEMENT</w:t>
      </w:r>
      <w:r>
        <w:rPr>
          <w:rFonts w:ascii="Arial" w:eastAsia="Calibri" w:hAnsi="Arial" w:cs="Arial"/>
          <w:szCs w:val="24"/>
        </w:rPr>
        <w:t xml:space="preserve">:  </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This policy is established to assist in the recruitment of qualified candidates; it is not expected that every appointee will be authorized</w:t>
      </w:r>
      <w:r w:rsidR="00D971AD">
        <w:rPr>
          <w:rFonts w:ascii="Arial" w:eastAsia="Calibri" w:hAnsi="Arial" w:cs="Arial"/>
          <w:szCs w:val="24"/>
        </w:rPr>
        <w:t xml:space="preserve"> payment of relocation expenses, nor is it mandatory.  </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 xml:space="preserve">SUNY Oswego has the authority to reimburse actual and necessary moving and travel expenses to employees, pursuant to SUNY policy 8200, “Moving Expenses, Payment of”.  </w:t>
      </w:r>
    </w:p>
    <w:p w:rsidR="00313052" w:rsidRDefault="00313052" w:rsidP="00313052">
      <w:pPr>
        <w:rPr>
          <w:rFonts w:ascii="Arial" w:eastAsia="Calibri" w:hAnsi="Arial" w:cs="Arial"/>
          <w:szCs w:val="24"/>
        </w:rPr>
      </w:pPr>
    </w:p>
    <w:p w:rsidR="00313052" w:rsidRDefault="00313052" w:rsidP="00313052">
      <w:pPr>
        <w:rPr>
          <w:rFonts w:ascii="Arial" w:eastAsia="Calibri" w:hAnsi="Arial" w:cs="Arial"/>
          <w:szCs w:val="24"/>
        </w:rPr>
      </w:pPr>
      <w:r>
        <w:rPr>
          <w:rFonts w:ascii="Arial" w:eastAsia="Calibri" w:hAnsi="Arial" w:cs="Arial"/>
          <w:szCs w:val="24"/>
        </w:rPr>
        <w:t>The determination of who is to receive such reimbursement and the amounts of such reimbursement is discretionary and determined by the Vice President for Administration &amp; Finance in consultation with the Director of Human Resources.  No offers of reimbursement should be ma</w:t>
      </w:r>
      <w:r w:rsidR="00A12513">
        <w:rPr>
          <w:rFonts w:ascii="Arial" w:eastAsia="Calibri" w:hAnsi="Arial" w:cs="Arial"/>
          <w:szCs w:val="24"/>
        </w:rPr>
        <w:t>de prior to such consultation.  The offer shall coincide with the appointment offer and be clearly noted in the appointment letter.</w:t>
      </w:r>
    </w:p>
    <w:p w:rsidR="00313052" w:rsidRDefault="00313052" w:rsidP="00313052">
      <w:pPr>
        <w:rPr>
          <w:rFonts w:ascii="Arial" w:eastAsia="Calibri" w:hAnsi="Arial" w:cs="Arial"/>
          <w:szCs w:val="24"/>
        </w:rPr>
      </w:pPr>
    </w:p>
    <w:p w:rsidR="00313052" w:rsidRDefault="004D73A4" w:rsidP="00313052">
      <w:pPr>
        <w:rPr>
          <w:rFonts w:ascii="Arial" w:eastAsia="Calibri" w:hAnsi="Arial" w:cs="Arial"/>
          <w:szCs w:val="24"/>
        </w:rPr>
      </w:pPr>
      <w:r>
        <w:rPr>
          <w:rFonts w:ascii="Arial" w:eastAsia="Calibri" w:hAnsi="Arial" w:cs="Arial"/>
          <w:szCs w:val="24"/>
        </w:rPr>
        <w:t xml:space="preserve">Payment is subject to budget availability and maximum rates are reviewed every three (3) years and revised as appropriate.  </w:t>
      </w:r>
    </w:p>
    <w:p w:rsidR="004D73A4" w:rsidRDefault="004D73A4" w:rsidP="00313052">
      <w:pPr>
        <w:rPr>
          <w:rFonts w:ascii="Arial" w:eastAsia="Calibri" w:hAnsi="Arial" w:cs="Arial"/>
          <w:szCs w:val="24"/>
        </w:rPr>
      </w:pPr>
    </w:p>
    <w:p w:rsidR="004D73A4" w:rsidRDefault="004D73A4" w:rsidP="00313052">
      <w:pPr>
        <w:rPr>
          <w:rFonts w:ascii="Arial" w:eastAsia="Calibri" w:hAnsi="Arial" w:cs="Arial"/>
          <w:szCs w:val="24"/>
        </w:rPr>
      </w:pPr>
      <w:r>
        <w:rPr>
          <w:rFonts w:ascii="Arial" w:eastAsia="Calibri" w:hAnsi="Arial" w:cs="Arial"/>
          <w:szCs w:val="24"/>
        </w:rPr>
        <w:t>Maximum amounts to be reimbursed will be based on the chart below:</w:t>
      </w:r>
    </w:p>
    <w:p w:rsidR="004D73A4" w:rsidRDefault="004D73A4" w:rsidP="00313052">
      <w:pPr>
        <w:rPr>
          <w:rFonts w:ascii="Arial" w:eastAsia="Calibri" w:hAnsi="Arial" w:cs="Arial"/>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94"/>
        <w:gridCol w:w="4695"/>
      </w:tblGrid>
      <w:tr w:rsidR="008F07CB" w:rsidRPr="00887A88" w:rsidTr="00887A88">
        <w:tc>
          <w:tcPr>
            <w:tcW w:w="4694" w:type="dxa"/>
            <w:tcBorders>
              <w:bottom w:val="single" w:sz="12" w:space="0" w:color="666666"/>
            </w:tcBorders>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Position Level</w:t>
            </w:r>
          </w:p>
        </w:tc>
        <w:tc>
          <w:tcPr>
            <w:tcW w:w="4695" w:type="dxa"/>
            <w:tcBorders>
              <w:bottom w:val="single" w:sz="12" w:space="0" w:color="666666"/>
            </w:tcBorders>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Up to:</w:t>
            </w:r>
          </w:p>
        </w:tc>
      </w:tr>
      <w:tr w:rsidR="008F07CB" w:rsidRPr="00887A88" w:rsidTr="00887A88">
        <w:tc>
          <w:tcPr>
            <w:tcW w:w="4694" w:type="dxa"/>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VP or Equivalent</w:t>
            </w:r>
          </w:p>
        </w:tc>
        <w:tc>
          <w:tcPr>
            <w:tcW w:w="4695" w:type="dxa"/>
            <w:shd w:val="clear" w:color="auto" w:fill="auto"/>
          </w:tcPr>
          <w:p w:rsidR="008F07CB" w:rsidRPr="00887A88" w:rsidRDefault="00C8670C" w:rsidP="00313052">
            <w:pPr>
              <w:rPr>
                <w:rFonts w:ascii="Arial" w:eastAsia="Calibri" w:hAnsi="Arial" w:cs="Arial"/>
                <w:szCs w:val="24"/>
              </w:rPr>
            </w:pPr>
            <w:r>
              <w:rPr>
                <w:rFonts w:ascii="Arial" w:eastAsia="Calibri" w:hAnsi="Arial" w:cs="Arial"/>
                <w:szCs w:val="24"/>
              </w:rPr>
              <w:t>$3</w:t>
            </w:r>
            <w:r w:rsidR="008F07CB" w:rsidRPr="00887A88">
              <w:rPr>
                <w:rFonts w:ascii="Arial" w:eastAsia="Calibri" w:hAnsi="Arial" w:cs="Arial"/>
                <w:szCs w:val="24"/>
              </w:rPr>
              <w:t>,500</w:t>
            </w:r>
          </w:p>
        </w:tc>
      </w:tr>
      <w:tr w:rsidR="008F07CB" w:rsidRPr="00887A88" w:rsidTr="00887A88">
        <w:tc>
          <w:tcPr>
            <w:tcW w:w="4694" w:type="dxa"/>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 xml:space="preserve">Deans, Assoc. Dean or VP , </w:t>
            </w:r>
            <w:r w:rsidR="00EF4E34" w:rsidRPr="00887A88">
              <w:rPr>
                <w:rFonts w:ascii="Arial" w:eastAsia="Calibri" w:hAnsi="Arial" w:cs="Arial"/>
                <w:b/>
                <w:bCs/>
                <w:szCs w:val="24"/>
              </w:rPr>
              <w:t>Asst</w:t>
            </w:r>
            <w:r w:rsidR="00EF4E34">
              <w:rPr>
                <w:rFonts w:ascii="Arial" w:eastAsia="Calibri" w:hAnsi="Arial" w:cs="Arial"/>
                <w:b/>
                <w:bCs/>
                <w:szCs w:val="24"/>
              </w:rPr>
              <w:t>.</w:t>
            </w:r>
            <w:r w:rsidRPr="00887A88">
              <w:rPr>
                <w:rFonts w:ascii="Arial" w:eastAsia="Calibri" w:hAnsi="Arial" w:cs="Arial"/>
                <w:b/>
                <w:bCs/>
                <w:szCs w:val="24"/>
              </w:rPr>
              <w:t xml:space="preserve"> VP</w:t>
            </w:r>
          </w:p>
        </w:tc>
        <w:tc>
          <w:tcPr>
            <w:tcW w:w="4695" w:type="dxa"/>
            <w:shd w:val="clear" w:color="auto" w:fill="auto"/>
          </w:tcPr>
          <w:p w:rsidR="008F07CB" w:rsidRPr="00887A88" w:rsidRDefault="008F07CB" w:rsidP="00C8670C">
            <w:pPr>
              <w:rPr>
                <w:rFonts w:ascii="Arial" w:eastAsia="Calibri" w:hAnsi="Arial" w:cs="Arial"/>
                <w:szCs w:val="24"/>
              </w:rPr>
            </w:pPr>
            <w:r w:rsidRPr="00887A88">
              <w:rPr>
                <w:rFonts w:ascii="Arial" w:eastAsia="Calibri" w:hAnsi="Arial" w:cs="Arial"/>
                <w:szCs w:val="24"/>
              </w:rPr>
              <w:t>$</w:t>
            </w:r>
            <w:r w:rsidR="00C8670C">
              <w:rPr>
                <w:rFonts w:ascii="Arial" w:eastAsia="Calibri" w:hAnsi="Arial" w:cs="Arial"/>
                <w:szCs w:val="24"/>
              </w:rPr>
              <w:t>3</w:t>
            </w:r>
            <w:r w:rsidRPr="00887A88">
              <w:rPr>
                <w:rFonts w:ascii="Arial" w:eastAsia="Calibri" w:hAnsi="Arial" w:cs="Arial"/>
                <w:szCs w:val="24"/>
              </w:rPr>
              <w:t>,000</w:t>
            </w:r>
          </w:p>
        </w:tc>
      </w:tr>
      <w:tr w:rsidR="008F07CB" w:rsidRPr="00887A88" w:rsidTr="00887A88">
        <w:tc>
          <w:tcPr>
            <w:tcW w:w="4694" w:type="dxa"/>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Directors</w:t>
            </w:r>
          </w:p>
        </w:tc>
        <w:tc>
          <w:tcPr>
            <w:tcW w:w="4695" w:type="dxa"/>
            <w:shd w:val="clear" w:color="auto" w:fill="auto"/>
          </w:tcPr>
          <w:p w:rsidR="008F07CB" w:rsidRPr="00887A88" w:rsidRDefault="008F07CB" w:rsidP="00C8670C">
            <w:pPr>
              <w:rPr>
                <w:rFonts w:ascii="Arial" w:eastAsia="Calibri" w:hAnsi="Arial" w:cs="Arial"/>
                <w:szCs w:val="24"/>
              </w:rPr>
            </w:pPr>
            <w:r w:rsidRPr="00887A88">
              <w:rPr>
                <w:rFonts w:ascii="Arial" w:eastAsia="Calibri" w:hAnsi="Arial" w:cs="Arial"/>
                <w:szCs w:val="24"/>
              </w:rPr>
              <w:t>$</w:t>
            </w:r>
            <w:r w:rsidR="00C8670C">
              <w:rPr>
                <w:rFonts w:ascii="Arial" w:eastAsia="Calibri" w:hAnsi="Arial" w:cs="Arial"/>
                <w:szCs w:val="24"/>
              </w:rPr>
              <w:t>2</w:t>
            </w:r>
            <w:r w:rsidRPr="00887A88">
              <w:rPr>
                <w:rFonts w:ascii="Arial" w:eastAsia="Calibri" w:hAnsi="Arial" w:cs="Arial"/>
                <w:szCs w:val="24"/>
              </w:rPr>
              <w:t>,500</w:t>
            </w:r>
          </w:p>
        </w:tc>
      </w:tr>
      <w:tr w:rsidR="008F07CB" w:rsidRPr="00887A88" w:rsidTr="00887A88">
        <w:tc>
          <w:tcPr>
            <w:tcW w:w="4694" w:type="dxa"/>
            <w:shd w:val="clear" w:color="auto" w:fill="auto"/>
          </w:tcPr>
          <w:p w:rsidR="008F07CB" w:rsidRPr="00887A88" w:rsidRDefault="008F07CB" w:rsidP="00313052">
            <w:pPr>
              <w:rPr>
                <w:rFonts w:ascii="Arial" w:eastAsia="Calibri" w:hAnsi="Arial" w:cs="Arial"/>
                <w:b/>
                <w:bCs/>
                <w:szCs w:val="24"/>
              </w:rPr>
            </w:pPr>
            <w:r w:rsidRPr="00887A88">
              <w:rPr>
                <w:rFonts w:ascii="Arial" w:eastAsia="Calibri" w:hAnsi="Arial" w:cs="Arial"/>
                <w:b/>
                <w:bCs/>
                <w:szCs w:val="24"/>
              </w:rPr>
              <w:t>Other*</w:t>
            </w:r>
          </w:p>
        </w:tc>
        <w:tc>
          <w:tcPr>
            <w:tcW w:w="4695" w:type="dxa"/>
            <w:shd w:val="clear" w:color="auto" w:fill="auto"/>
          </w:tcPr>
          <w:p w:rsidR="008F07CB" w:rsidRPr="00887A88" w:rsidRDefault="00C8670C" w:rsidP="00313052">
            <w:pPr>
              <w:rPr>
                <w:rFonts w:ascii="Arial" w:eastAsia="Calibri" w:hAnsi="Arial" w:cs="Arial"/>
                <w:szCs w:val="24"/>
              </w:rPr>
            </w:pPr>
            <w:r>
              <w:rPr>
                <w:rFonts w:ascii="Arial" w:eastAsia="Calibri" w:hAnsi="Arial" w:cs="Arial"/>
                <w:szCs w:val="24"/>
              </w:rPr>
              <w:t>$1</w:t>
            </w:r>
            <w:r w:rsidR="008F07CB" w:rsidRPr="00887A88">
              <w:rPr>
                <w:rFonts w:ascii="Arial" w:eastAsia="Calibri" w:hAnsi="Arial" w:cs="Arial"/>
                <w:szCs w:val="24"/>
              </w:rPr>
              <w:t>,500</w:t>
            </w:r>
          </w:p>
        </w:tc>
      </w:tr>
    </w:tbl>
    <w:p w:rsidR="00313052" w:rsidRDefault="004D73A4" w:rsidP="00313052">
      <w:pPr>
        <w:rPr>
          <w:rFonts w:ascii="Arial" w:eastAsia="Calibri" w:hAnsi="Arial" w:cs="Arial"/>
          <w:szCs w:val="24"/>
        </w:rPr>
      </w:pPr>
      <w:r>
        <w:rPr>
          <w:rFonts w:ascii="Arial" w:eastAsia="Calibri" w:hAnsi="Arial" w:cs="Arial"/>
          <w:szCs w:val="24"/>
        </w:rPr>
        <w:lastRenderedPageBreak/>
        <w:t xml:space="preserve">*The VP for </w:t>
      </w:r>
      <w:r w:rsidR="006243F1">
        <w:rPr>
          <w:rFonts w:ascii="Arial" w:eastAsia="Calibri" w:hAnsi="Arial" w:cs="Arial"/>
          <w:szCs w:val="24"/>
        </w:rPr>
        <w:t>Administration</w:t>
      </w:r>
      <w:r>
        <w:rPr>
          <w:rFonts w:ascii="Arial" w:eastAsia="Calibri" w:hAnsi="Arial" w:cs="Arial"/>
          <w:szCs w:val="24"/>
        </w:rPr>
        <w:t xml:space="preserve"> &amp; Finance may recommend moving expense reimbursement up to $</w:t>
      </w:r>
      <w:r w:rsidR="00C8670C">
        <w:rPr>
          <w:rFonts w:ascii="Arial" w:eastAsia="Calibri" w:hAnsi="Arial" w:cs="Arial"/>
          <w:szCs w:val="24"/>
        </w:rPr>
        <w:t>1</w:t>
      </w:r>
      <w:r>
        <w:rPr>
          <w:rFonts w:ascii="Arial" w:eastAsia="Calibri" w:hAnsi="Arial" w:cs="Arial"/>
          <w:szCs w:val="24"/>
        </w:rPr>
        <w:t>,500</w:t>
      </w:r>
      <w:r w:rsidR="00B83481">
        <w:rPr>
          <w:rFonts w:ascii="Arial" w:eastAsia="Calibri" w:hAnsi="Arial" w:cs="Arial"/>
          <w:szCs w:val="24"/>
        </w:rPr>
        <w:t xml:space="preserve"> for other high-level, high-demand professional positions.  Requests will be in writing</w:t>
      </w:r>
      <w:r w:rsidR="00983267">
        <w:rPr>
          <w:rFonts w:ascii="Arial" w:eastAsia="Calibri" w:hAnsi="Arial" w:cs="Arial"/>
          <w:szCs w:val="24"/>
        </w:rPr>
        <w:t xml:space="preserve"> to the President or </w:t>
      </w:r>
      <w:r w:rsidR="00B83481">
        <w:rPr>
          <w:rFonts w:ascii="Arial" w:eastAsia="Calibri" w:hAnsi="Arial" w:cs="Arial"/>
          <w:szCs w:val="24"/>
        </w:rPr>
        <w:t>designee.</w:t>
      </w:r>
    </w:p>
    <w:p w:rsidR="00B83481" w:rsidRDefault="00B83481" w:rsidP="00313052">
      <w:pPr>
        <w:rPr>
          <w:rFonts w:ascii="Arial" w:eastAsia="Calibri" w:hAnsi="Arial" w:cs="Arial"/>
          <w:szCs w:val="24"/>
        </w:rPr>
      </w:pPr>
    </w:p>
    <w:p w:rsidR="00B83481" w:rsidRDefault="00B83481" w:rsidP="00313052">
      <w:pPr>
        <w:rPr>
          <w:rFonts w:ascii="Arial" w:eastAsia="Calibri" w:hAnsi="Arial" w:cs="Arial"/>
          <w:szCs w:val="24"/>
        </w:rPr>
      </w:pPr>
      <w:r>
        <w:rPr>
          <w:rFonts w:ascii="Arial" w:eastAsia="Calibri" w:hAnsi="Arial" w:cs="Arial"/>
          <w:szCs w:val="24"/>
        </w:rPr>
        <w:t>Reimbursement of the eligible expenses at a rate higher than noted in the chart requires the President’s authorization.</w:t>
      </w:r>
    </w:p>
    <w:p w:rsidR="00B83481" w:rsidRDefault="00B83481" w:rsidP="00313052">
      <w:pPr>
        <w:rPr>
          <w:rFonts w:ascii="Arial" w:eastAsia="Calibri" w:hAnsi="Arial" w:cs="Arial"/>
          <w:szCs w:val="24"/>
        </w:rPr>
      </w:pPr>
    </w:p>
    <w:p w:rsidR="001B3DB3" w:rsidRDefault="001B3DB3" w:rsidP="00313052">
      <w:pPr>
        <w:rPr>
          <w:rFonts w:ascii="Arial" w:eastAsia="Calibri" w:hAnsi="Arial" w:cs="Arial"/>
          <w:szCs w:val="24"/>
        </w:rPr>
      </w:pPr>
      <w:r w:rsidRPr="001B3DB3">
        <w:rPr>
          <w:rFonts w:ascii="Arial" w:eastAsia="Calibri" w:hAnsi="Arial" w:cs="Arial"/>
          <w:b/>
          <w:szCs w:val="24"/>
          <w:u w:val="single"/>
        </w:rPr>
        <w:t>ELIGIBIL</w:t>
      </w:r>
      <w:r w:rsidR="00EF4E34">
        <w:rPr>
          <w:rFonts w:ascii="Arial" w:eastAsia="Calibri" w:hAnsi="Arial" w:cs="Arial"/>
          <w:b/>
          <w:szCs w:val="24"/>
          <w:u w:val="single"/>
        </w:rPr>
        <w:t>I</w:t>
      </w:r>
      <w:r w:rsidRPr="001B3DB3">
        <w:rPr>
          <w:rFonts w:ascii="Arial" w:eastAsia="Calibri" w:hAnsi="Arial" w:cs="Arial"/>
          <w:b/>
          <w:szCs w:val="24"/>
          <w:u w:val="single"/>
        </w:rPr>
        <w:t>TY</w:t>
      </w:r>
      <w:r>
        <w:rPr>
          <w:rFonts w:ascii="Arial" w:eastAsia="Calibri" w:hAnsi="Arial" w:cs="Arial"/>
          <w:szCs w:val="24"/>
        </w:rPr>
        <w:t>:</w:t>
      </w:r>
    </w:p>
    <w:p w:rsidR="001B3DB3" w:rsidRDefault="001B3DB3" w:rsidP="00313052">
      <w:pPr>
        <w:rPr>
          <w:rFonts w:ascii="Arial" w:eastAsia="Calibri" w:hAnsi="Arial" w:cs="Arial"/>
          <w:szCs w:val="24"/>
        </w:rPr>
      </w:pPr>
    </w:p>
    <w:p w:rsidR="00671AFC" w:rsidRDefault="001B3DB3" w:rsidP="00313052">
      <w:pPr>
        <w:rPr>
          <w:rFonts w:ascii="Arial" w:eastAsia="Calibri" w:hAnsi="Arial" w:cs="Arial"/>
          <w:szCs w:val="24"/>
        </w:rPr>
      </w:pPr>
      <w:r>
        <w:rPr>
          <w:rFonts w:ascii="Arial" w:eastAsia="Calibri" w:hAnsi="Arial" w:cs="Arial"/>
          <w:szCs w:val="24"/>
        </w:rPr>
        <w:t>Persons must be appointed to a full-time, professional position as defined in the Subdivision 3 of Section 355a of the Education Law.</w:t>
      </w:r>
    </w:p>
    <w:p w:rsidR="001B3DB3" w:rsidRDefault="001B3DB3" w:rsidP="00313052">
      <w:pPr>
        <w:rPr>
          <w:rFonts w:ascii="Arial" w:eastAsia="Calibri" w:hAnsi="Arial" w:cs="Arial"/>
          <w:szCs w:val="24"/>
        </w:rPr>
      </w:pPr>
    </w:p>
    <w:p w:rsidR="00313052" w:rsidRDefault="00B83481" w:rsidP="00313052">
      <w:pPr>
        <w:rPr>
          <w:rFonts w:ascii="Arial" w:eastAsia="Calibri" w:hAnsi="Arial" w:cs="Arial"/>
          <w:szCs w:val="24"/>
        </w:rPr>
      </w:pPr>
      <w:r w:rsidRPr="00B83481">
        <w:rPr>
          <w:rFonts w:ascii="Arial" w:eastAsia="Calibri" w:hAnsi="Arial" w:cs="Arial"/>
          <w:b/>
          <w:szCs w:val="24"/>
          <w:u w:val="single"/>
        </w:rPr>
        <w:t>GENERAL PROVISIONS GOVERNING ELIGIBILITY</w:t>
      </w:r>
      <w:r>
        <w:rPr>
          <w:rFonts w:ascii="Arial" w:eastAsia="Calibri" w:hAnsi="Arial" w:cs="Arial"/>
          <w:szCs w:val="24"/>
        </w:rPr>
        <w:t>:</w:t>
      </w:r>
    </w:p>
    <w:p w:rsidR="00B83481" w:rsidRDefault="00B83481" w:rsidP="00313052">
      <w:pPr>
        <w:rPr>
          <w:rFonts w:ascii="Arial" w:eastAsia="Calibri" w:hAnsi="Arial" w:cs="Arial"/>
          <w:szCs w:val="24"/>
        </w:rPr>
      </w:pPr>
    </w:p>
    <w:p w:rsidR="00B83481" w:rsidRDefault="00B83481" w:rsidP="00313052">
      <w:pPr>
        <w:rPr>
          <w:rFonts w:ascii="Arial" w:eastAsia="Calibri" w:hAnsi="Arial" w:cs="Arial"/>
          <w:szCs w:val="24"/>
        </w:rPr>
      </w:pPr>
      <w:r>
        <w:rPr>
          <w:rFonts w:ascii="Arial" w:eastAsia="Calibri" w:hAnsi="Arial" w:cs="Arial"/>
          <w:szCs w:val="24"/>
        </w:rPr>
        <w:t>New York State Division of Budget stipulates that moving expense</w:t>
      </w:r>
      <w:r w:rsidR="00983267">
        <w:rPr>
          <w:rFonts w:ascii="Arial" w:eastAsia="Calibri" w:hAnsi="Arial" w:cs="Arial"/>
          <w:szCs w:val="24"/>
        </w:rPr>
        <w:t>s</w:t>
      </w:r>
      <w:r>
        <w:rPr>
          <w:rFonts w:ascii="Arial" w:eastAsia="Calibri" w:hAnsi="Arial" w:cs="Arial"/>
          <w:szCs w:val="24"/>
        </w:rPr>
        <w:t xml:space="preserve"> may be reimbursed when the distance from the employee’s old workplace to the new workplace is at least 35 miles. </w:t>
      </w:r>
    </w:p>
    <w:p w:rsidR="00B83481" w:rsidRDefault="00B83481" w:rsidP="00313052">
      <w:pPr>
        <w:rPr>
          <w:rFonts w:ascii="Arial" w:eastAsia="Calibri" w:hAnsi="Arial" w:cs="Arial"/>
          <w:szCs w:val="24"/>
        </w:rPr>
      </w:pPr>
    </w:p>
    <w:p w:rsidR="00B83481" w:rsidRDefault="00B83481" w:rsidP="00313052">
      <w:pPr>
        <w:rPr>
          <w:rFonts w:ascii="Arial" w:eastAsia="Calibri" w:hAnsi="Arial" w:cs="Arial"/>
          <w:szCs w:val="24"/>
        </w:rPr>
      </w:pPr>
      <w:r>
        <w:rPr>
          <w:rFonts w:ascii="Arial" w:eastAsia="Calibri" w:hAnsi="Arial" w:cs="Arial"/>
          <w:szCs w:val="24"/>
        </w:rPr>
        <w:t xml:space="preserve">The federal </w:t>
      </w:r>
      <w:r w:rsidR="00C8670C">
        <w:rPr>
          <w:rFonts w:ascii="Arial" w:eastAsia="Calibri" w:hAnsi="Arial" w:cs="Arial"/>
          <w:szCs w:val="24"/>
        </w:rPr>
        <w:t>criterion for determining taxability of reimbursements is</w:t>
      </w:r>
      <w:r w:rsidR="00671AFC">
        <w:rPr>
          <w:rFonts w:ascii="Arial" w:eastAsia="Calibri" w:hAnsi="Arial" w:cs="Arial"/>
          <w:szCs w:val="24"/>
        </w:rPr>
        <w:t xml:space="preserve"> different.  It states that if the distance from an employee’s old residen</w:t>
      </w:r>
      <w:r w:rsidR="007A39FF">
        <w:rPr>
          <w:rFonts w:ascii="Arial" w:eastAsia="Calibri" w:hAnsi="Arial" w:cs="Arial"/>
          <w:szCs w:val="24"/>
        </w:rPr>
        <w:t>ce</w:t>
      </w:r>
      <w:r w:rsidR="00671AFC">
        <w:rPr>
          <w:rFonts w:ascii="Arial" w:eastAsia="Calibri" w:hAnsi="Arial" w:cs="Arial"/>
          <w:szCs w:val="24"/>
        </w:rPr>
        <w:t xml:space="preserve"> to the new workplace is at least 50 miles more </w:t>
      </w:r>
      <w:r w:rsidR="006243F1">
        <w:rPr>
          <w:rFonts w:ascii="Arial" w:eastAsia="Calibri" w:hAnsi="Arial" w:cs="Arial"/>
          <w:szCs w:val="24"/>
        </w:rPr>
        <w:t>than</w:t>
      </w:r>
      <w:r w:rsidR="00671AFC">
        <w:rPr>
          <w:rFonts w:ascii="Arial" w:eastAsia="Calibri" w:hAnsi="Arial" w:cs="Arial"/>
          <w:szCs w:val="24"/>
        </w:rPr>
        <w:t xml:space="preserve"> th</w:t>
      </w:r>
      <w:r w:rsidR="007A39FF">
        <w:rPr>
          <w:rFonts w:ascii="Arial" w:eastAsia="Calibri" w:hAnsi="Arial" w:cs="Arial"/>
          <w:szCs w:val="24"/>
        </w:rPr>
        <w:t>e distance from the old residence</w:t>
      </w:r>
      <w:r w:rsidR="00671AFC">
        <w:rPr>
          <w:rFonts w:ascii="Arial" w:eastAsia="Calibri" w:hAnsi="Arial" w:cs="Arial"/>
          <w:szCs w:val="24"/>
        </w:rPr>
        <w:t xml:space="preserve"> to the old </w:t>
      </w:r>
      <w:r w:rsidR="006243F1">
        <w:rPr>
          <w:rFonts w:ascii="Arial" w:eastAsia="Calibri" w:hAnsi="Arial" w:cs="Arial"/>
          <w:szCs w:val="24"/>
        </w:rPr>
        <w:t>workplace,</w:t>
      </w:r>
      <w:r w:rsidR="00671AFC">
        <w:rPr>
          <w:rFonts w:ascii="Arial" w:eastAsia="Calibri" w:hAnsi="Arial" w:cs="Arial"/>
          <w:szCs w:val="24"/>
        </w:rPr>
        <w:t xml:space="preserve"> the reimbursement is not taxable.  However, if the increase in commuting distance is less than 50 miles, the moving expense reimbursement is </w:t>
      </w:r>
      <w:r w:rsidR="006243F1">
        <w:rPr>
          <w:rFonts w:ascii="Arial" w:eastAsia="Calibri" w:hAnsi="Arial" w:cs="Arial"/>
          <w:szCs w:val="24"/>
        </w:rPr>
        <w:t>taxable,</w:t>
      </w:r>
      <w:r w:rsidR="00671AFC">
        <w:rPr>
          <w:rFonts w:ascii="Arial" w:eastAsia="Calibri" w:hAnsi="Arial" w:cs="Arial"/>
          <w:szCs w:val="24"/>
        </w:rPr>
        <w:t xml:space="preserve"> require</w:t>
      </w:r>
      <w:r w:rsidR="007A39FF">
        <w:rPr>
          <w:rFonts w:ascii="Arial" w:eastAsia="Calibri" w:hAnsi="Arial" w:cs="Arial"/>
          <w:szCs w:val="24"/>
        </w:rPr>
        <w:t>s</w:t>
      </w:r>
      <w:r w:rsidR="00671AFC">
        <w:rPr>
          <w:rFonts w:ascii="Arial" w:eastAsia="Calibri" w:hAnsi="Arial" w:cs="Arial"/>
          <w:szCs w:val="24"/>
        </w:rPr>
        <w:t xml:space="preserve"> withholding of income and employment taxes, and must be reported as wages on the employee</w:t>
      </w:r>
      <w:r w:rsidR="007A39FF">
        <w:rPr>
          <w:rFonts w:ascii="Arial" w:eastAsia="Calibri" w:hAnsi="Arial" w:cs="Arial"/>
          <w:szCs w:val="24"/>
        </w:rPr>
        <w:t>’</w:t>
      </w:r>
      <w:r w:rsidR="00671AFC">
        <w:rPr>
          <w:rFonts w:ascii="Arial" w:eastAsia="Calibri" w:hAnsi="Arial" w:cs="Arial"/>
          <w:szCs w:val="24"/>
        </w:rPr>
        <w:t>s W-2 (New York State OSC Accounting Bulletin A-497 – Reporting Moving Expenses Reimbursements).</w:t>
      </w:r>
    </w:p>
    <w:p w:rsidR="00671AFC" w:rsidRDefault="00671AFC" w:rsidP="00313052">
      <w:pPr>
        <w:rPr>
          <w:rFonts w:ascii="Arial" w:eastAsia="Calibri" w:hAnsi="Arial" w:cs="Arial"/>
          <w:szCs w:val="24"/>
        </w:rPr>
      </w:pPr>
    </w:p>
    <w:p w:rsidR="00671AFC" w:rsidRDefault="00671AFC" w:rsidP="00313052">
      <w:pPr>
        <w:rPr>
          <w:rFonts w:ascii="Arial" w:eastAsia="Calibri" w:hAnsi="Arial" w:cs="Arial"/>
          <w:szCs w:val="24"/>
        </w:rPr>
      </w:pPr>
    </w:p>
    <w:p w:rsidR="00671AFC" w:rsidRDefault="00671AFC" w:rsidP="00313052">
      <w:pPr>
        <w:rPr>
          <w:rFonts w:ascii="Arial" w:eastAsia="Calibri" w:hAnsi="Arial" w:cs="Arial"/>
          <w:szCs w:val="24"/>
        </w:rPr>
      </w:pPr>
      <w:r w:rsidRPr="00671AFC">
        <w:rPr>
          <w:rFonts w:ascii="Arial" w:eastAsia="Calibri" w:hAnsi="Arial" w:cs="Arial"/>
          <w:b/>
          <w:szCs w:val="24"/>
          <w:u w:val="single"/>
        </w:rPr>
        <w:t>APPLICABLE EXPENSES ELIGIBLE FOR REIMBURSEMENT</w:t>
      </w:r>
      <w:r>
        <w:rPr>
          <w:rFonts w:ascii="Arial" w:eastAsia="Calibri" w:hAnsi="Arial" w:cs="Arial"/>
          <w:szCs w:val="24"/>
        </w:rPr>
        <w:t>:</w:t>
      </w:r>
    </w:p>
    <w:p w:rsidR="008E2BC7" w:rsidRDefault="008E2BC7" w:rsidP="00313052">
      <w:pPr>
        <w:rPr>
          <w:rFonts w:ascii="Arial" w:eastAsia="Calibri" w:hAnsi="Arial" w:cs="Arial"/>
          <w:szCs w:val="24"/>
        </w:rPr>
      </w:pPr>
    </w:p>
    <w:p w:rsidR="008E2BC7" w:rsidRDefault="008E2BC7" w:rsidP="00313052">
      <w:pPr>
        <w:rPr>
          <w:rFonts w:ascii="Arial" w:eastAsia="Calibri" w:hAnsi="Arial" w:cs="Arial"/>
          <w:szCs w:val="24"/>
        </w:rPr>
      </w:pPr>
      <w:r>
        <w:rPr>
          <w:rFonts w:ascii="Arial" w:eastAsia="Calibri" w:hAnsi="Arial" w:cs="Arial"/>
          <w:szCs w:val="24"/>
        </w:rPr>
        <w:t>Appointees eligible for reimbursement shall be reimbursed f</w:t>
      </w:r>
      <w:r w:rsidR="006243F1">
        <w:rPr>
          <w:rFonts w:ascii="Arial" w:eastAsia="Calibri" w:hAnsi="Arial" w:cs="Arial"/>
          <w:szCs w:val="24"/>
        </w:rPr>
        <w:t>or actual and necessary moving an</w:t>
      </w:r>
      <w:r>
        <w:rPr>
          <w:rFonts w:ascii="Arial" w:eastAsia="Calibri" w:hAnsi="Arial" w:cs="Arial"/>
          <w:szCs w:val="24"/>
        </w:rPr>
        <w:t xml:space="preserve">d </w:t>
      </w:r>
      <w:r w:rsidR="006243F1">
        <w:rPr>
          <w:rFonts w:ascii="Arial" w:eastAsia="Calibri" w:hAnsi="Arial" w:cs="Arial"/>
          <w:szCs w:val="24"/>
        </w:rPr>
        <w:t>travel</w:t>
      </w:r>
      <w:r>
        <w:rPr>
          <w:rFonts w:ascii="Arial" w:eastAsia="Calibri" w:hAnsi="Arial" w:cs="Arial"/>
          <w:szCs w:val="24"/>
        </w:rPr>
        <w:t xml:space="preserve"> expenses incurred provide</w:t>
      </w:r>
      <w:r w:rsidR="007A39FF">
        <w:rPr>
          <w:rFonts w:ascii="Arial" w:eastAsia="Calibri" w:hAnsi="Arial" w:cs="Arial"/>
          <w:szCs w:val="24"/>
        </w:rPr>
        <w:t>d</w:t>
      </w:r>
      <w:r>
        <w:rPr>
          <w:rFonts w:ascii="Arial" w:eastAsia="Calibri" w:hAnsi="Arial" w:cs="Arial"/>
          <w:szCs w:val="24"/>
        </w:rPr>
        <w:t xml:space="preserve"> that claim for such payment, including </w:t>
      </w:r>
      <w:r w:rsidR="006243F1">
        <w:rPr>
          <w:rFonts w:ascii="Arial" w:eastAsia="Calibri" w:hAnsi="Arial" w:cs="Arial"/>
          <w:szCs w:val="24"/>
        </w:rPr>
        <w:t>receipts</w:t>
      </w:r>
      <w:r>
        <w:rPr>
          <w:rFonts w:ascii="Arial" w:eastAsia="Calibri" w:hAnsi="Arial" w:cs="Arial"/>
          <w:szCs w:val="24"/>
        </w:rPr>
        <w:t>, is made within one year of the effective date of the appointment.  An eligible appointee may be reimbursed for:</w:t>
      </w:r>
    </w:p>
    <w:p w:rsidR="008E2BC7" w:rsidRDefault="008E2BC7" w:rsidP="00313052">
      <w:pPr>
        <w:rPr>
          <w:rFonts w:ascii="Arial" w:eastAsia="Calibri" w:hAnsi="Arial" w:cs="Arial"/>
          <w:szCs w:val="24"/>
        </w:rPr>
      </w:pPr>
    </w:p>
    <w:p w:rsidR="008E2BC7" w:rsidRDefault="008E2BC7" w:rsidP="008E2BC7">
      <w:pPr>
        <w:numPr>
          <w:ilvl w:val="0"/>
          <w:numId w:val="1"/>
        </w:numPr>
        <w:rPr>
          <w:rFonts w:ascii="Arial" w:eastAsia="Calibri" w:hAnsi="Arial" w:cs="Arial"/>
          <w:szCs w:val="24"/>
        </w:rPr>
      </w:pPr>
      <w:r>
        <w:rPr>
          <w:rFonts w:ascii="Arial" w:eastAsia="Calibri" w:hAnsi="Arial" w:cs="Arial"/>
          <w:szCs w:val="24"/>
        </w:rPr>
        <w:t xml:space="preserve">The basic cost of moving household good and personal effects from the </w:t>
      </w:r>
      <w:r w:rsidR="006243F1">
        <w:rPr>
          <w:rFonts w:ascii="Arial" w:eastAsia="Calibri" w:hAnsi="Arial" w:cs="Arial"/>
          <w:szCs w:val="24"/>
        </w:rPr>
        <w:t>appointee’s</w:t>
      </w:r>
      <w:r>
        <w:rPr>
          <w:rFonts w:ascii="Arial" w:eastAsia="Calibri" w:hAnsi="Arial" w:cs="Arial"/>
          <w:szCs w:val="24"/>
        </w:rPr>
        <w:t xml:space="preserve"> residence at the time of initial appointment to the residen</w:t>
      </w:r>
      <w:r w:rsidR="00A73C07">
        <w:rPr>
          <w:rFonts w:ascii="Arial" w:eastAsia="Calibri" w:hAnsi="Arial" w:cs="Arial"/>
          <w:szCs w:val="24"/>
        </w:rPr>
        <w:t>ce</w:t>
      </w:r>
      <w:r>
        <w:rPr>
          <w:rFonts w:ascii="Arial" w:eastAsia="Calibri" w:hAnsi="Arial" w:cs="Arial"/>
          <w:szCs w:val="24"/>
        </w:rPr>
        <w:t xml:space="preserve"> located near the new place of </w:t>
      </w:r>
      <w:r w:rsidR="006243F1">
        <w:rPr>
          <w:rFonts w:ascii="Arial" w:eastAsia="Calibri" w:hAnsi="Arial" w:cs="Arial"/>
          <w:szCs w:val="24"/>
        </w:rPr>
        <w:t>employ</w:t>
      </w:r>
      <w:r>
        <w:rPr>
          <w:rFonts w:ascii="Arial" w:eastAsia="Calibri" w:hAnsi="Arial" w:cs="Arial"/>
          <w:szCs w:val="24"/>
        </w:rPr>
        <w:t xml:space="preserve">ment, provided that the mover used a carrier authorized by the New York State Department of Transportation or the Interstate Commerce Commission to perform such service.  Household goods are defined as all reasonable </w:t>
      </w:r>
      <w:r w:rsidR="006243F1">
        <w:rPr>
          <w:rFonts w:ascii="Arial" w:eastAsia="Calibri" w:hAnsi="Arial" w:cs="Arial"/>
          <w:szCs w:val="24"/>
        </w:rPr>
        <w:t>items</w:t>
      </w:r>
      <w:r>
        <w:rPr>
          <w:rFonts w:ascii="Arial" w:eastAsia="Calibri" w:hAnsi="Arial" w:cs="Arial"/>
          <w:szCs w:val="24"/>
        </w:rPr>
        <w:t xml:space="preserve"> of furniture, furnishing, clothing, </w:t>
      </w:r>
      <w:r w:rsidR="006243F1">
        <w:rPr>
          <w:rFonts w:ascii="Arial" w:eastAsia="Calibri" w:hAnsi="Arial" w:cs="Arial"/>
          <w:szCs w:val="24"/>
        </w:rPr>
        <w:t>appliances</w:t>
      </w:r>
      <w:r>
        <w:rPr>
          <w:rFonts w:ascii="Arial" w:eastAsia="Calibri" w:hAnsi="Arial" w:cs="Arial"/>
          <w:szCs w:val="24"/>
        </w:rPr>
        <w:t xml:space="preserve">, </w:t>
      </w:r>
      <w:r>
        <w:rPr>
          <w:rFonts w:ascii="Arial" w:eastAsia="Calibri" w:hAnsi="Arial" w:cs="Arial"/>
          <w:szCs w:val="24"/>
        </w:rPr>
        <w:lastRenderedPageBreak/>
        <w:t xml:space="preserve">tools and equipment, including necessary expenditures for handling such </w:t>
      </w:r>
      <w:r w:rsidR="006243F1">
        <w:rPr>
          <w:rFonts w:ascii="Arial" w:eastAsia="Calibri" w:hAnsi="Arial" w:cs="Arial"/>
          <w:szCs w:val="24"/>
        </w:rPr>
        <w:t>items</w:t>
      </w:r>
      <w:r>
        <w:rPr>
          <w:rFonts w:ascii="Arial" w:eastAsia="Calibri" w:hAnsi="Arial" w:cs="Arial"/>
          <w:szCs w:val="24"/>
        </w:rPr>
        <w:t xml:space="preserve"> as pianos, refrigerators and deep freezers.  Not included are such items as automobiles and other motor vehicles; trailers other than house trailer</w:t>
      </w:r>
      <w:r w:rsidR="007A39FF">
        <w:rPr>
          <w:rFonts w:ascii="Arial" w:eastAsia="Calibri" w:hAnsi="Arial" w:cs="Arial"/>
          <w:szCs w:val="24"/>
        </w:rPr>
        <w:t>s used as appointee’s residence; building</w:t>
      </w:r>
      <w:r>
        <w:rPr>
          <w:rFonts w:ascii="Arial" w:eastAsia="Calibri" w:hAnsi="Arial" w:cs="Arial"/>
          <w:szCs w:val="24"/>
        </w:rPr>
        <w:t xml:space="preserve"> materials; animals </w:t>
      </w:r>
      <w:r w:rsidR="006243F1">
        <w:rPr>
          <w:rFonts w:ascii="Arial" w:eastAsia="Calibri" w:hAnsi="Arial" w:cs="Arial"/>
          <w:szCs w:val="24"/>
        </w:rPr>
        <w:t>raised</w:t>
      </w:r>
      <w:r>
        <w:rPr>
          <w:rFonts w:ascii="Arial" w:eastAsia="Calibri" w:hAnsi="Arial" w:cs="Arial"/>
          <w:szCs w:val="24"/>
        </w:rPr>
        <w:t xml:space="preserve"> for profit, farming equi</w:t>
      </w:r>
      <w:r w:rsidR="007A39FF">
        <w:rPr>
          <w:rFonts w:ascii="Arial" w:eastAsia="Calibri" w:hAnsi="Arial" w:cs="Arial"/>
          <w:szCs w:val="24"/>
        </w:rPr>
        <w:t>pment, livestock, boats; belongings</w:t>
      </w:r>
      <w:r>
        <w:rPr>
          <w:rFonts w:ascii="Arial" w:eastAsia="Calibri" w:hAnsi="Arial" w:cs="Arial"/>
          <w:szCs w:val="24"/>
        </w:rPr>
        <w:t xml:space="preserve"> not the </w:t>
      </w:r>
      <w:r w:rsidR="006243F1">
        <w:rPr>
          <w:rFonts w:ascii="Arial" w:eastAsia="Calibri" w:hAnsi="Arial" w:cs="Arial"/>
          <w:szCs w:val="24"/>
        </w:rPr>
        <w:t>property</w:t>
      </w:r>
      <w:r>
        <w:rPr>
          <w:rFonts w:ascii="Arial" w:eastAsia="Calibri" w:hAnsi="Arial" w:cs="Arial"/>
          <w:szCs w:val="24"/>
        </w:rPr>
        <w:t xml:space="preserve"> of the </w:t>
      </w:r>
      <w:r w:rsidR="006243F1">
        <w:rPr>
          <w:rFonts w:ascii="Arial" w:eastAsia="Calibri" w:hAnsi="Arial" w:cs="Arial"/>
          <w:szCs w:val="24"/>
        </w:rPr>
        <w:t>appointee’s</w:t>
      </w:r>
      <w:r>
        <w:rPr>
          <w:rFonts w:ascii="Arial" w:eastAsia="Calibri" w:hAnsi="Arial" w:cs="Arial"/>
          <w:szCs w:val="24"/>
        </w:rPr>
        <w:t xml:space="preserve"> immediate family</w:t>
      </w:r>
      <w:r w:rsidR="007A39FF">
        <w:rPr>
          <w:rFonts w:ascii="Arial" w:eastAsia="Calibri" w:hAnsi="Arial" w:cs="Arial"/>
          <w:szCs w:val="24"/>
        </w:rPr>
        <w:t xml:space="preserve"> and belongings</w:t>
      </w:r>
      <w:r>
        <w:rPr>
          <w:rFonts w:ascii="Arial" w:eastAsia="Calibri" w:hAnsi="Arial" w:cs="Arial"/>
          <w:szCs w:val="24"/>
        </w:rPr>
        <w:t xml:space="preserve"> relate</w:t>
      </w:r>
      <w:r w:rsidR="00A73C07">
        <w:rPr>
          <w:rFonts w:ascii="Arial" w:eastAsia="Calibri" w:hAnsi="Arial" w:cs="Arial"/>
          <w:szCs w:val="24"/>
        </w:rPr>
        <w:t>d</w:t>
      </w:r>
      <w:r>
        <w:rPr>
          <w:rFonts w:ascii="Arial" w:eastAsia="Calibri" w:hAnsi="Arial" w:cs="Arial"/>
          <w:szCs w:val="24"/>
        </w:rPr>
        <w:t xml:space="preserve"> to commercial enterprises engaged  in by the appointee for his/her family.</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The cost of additional insurance above the lowest valuation rate charged</w:t>
      </w:r>
      <w:r w:rsidR="007A39FF">
        <w:rPr>
          <w:rFonts w:ascii="Arial" w:eastAsia="Calibri" w:hAnsi="Arial" w:cs="Arial"/>
          <w:szCs w:val="24"/>
        </w:rPr>
        <w:t>.</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 xml:space="preserve">The cost of </w:t>
      </w:r>
      <w:r w:rsidR="006243F1">
        <w:rPr>
          <w:rFonts w:ascii="Arial" w:eastAsia="Calibri" w:hAnsi="Arial" w:cs="Arial"/>
          <w:szCs w:val="24"/>
        </w:rPr>
        <w:t>packing</w:t>
      </w:r>
      <w:r>
        <w:rPr>
          <w:rFonts w:ascii="Arial" w:eastAsia="Calibri" w:hAnsi="Arial" w:cs="Arial"/>
          <w:szCs w:val="24"/>
        </w:rPr>
        <w:t xml:space="preserve"> and/or </w:t>
      </w:r>
      <w:r w:rsidR="006243F1">
        <w:rPr>
          <w:rFonts w:ascii="Arial" w:eastAsia="Calibri" w:hAnsi="Arial" w:cs="Arial"/>
          <w:szCs w:val="24"/>
        </w:rPr>
        <w:t>unpacking</w:t>
      </w:r>
      <w:r>
        <w:rPr>
          <w:rFonts w:ascii="Arial" w:eastAsia="Calibri" w:hAnsi="Arial" w:cs="Arial"/>
          <w:szCs w:val="24"/>
        </w:rPr>
        <w:t xml:space="preserve"> of household and personal effects, if such services provide</w:t>
      </w:r>
      <w:r w:rsidR="007A39FF">
        <w:rPr>
          <w:rFonts w:ascii="Arial" w:eastAsia="Calibri" w:hAnsi="Arial" w:cs="Arial"/>
          <w:szCs w:val="24"/>
        </w:rPr>
        <w:t>d</w:t>
      </w:r>
      <w:r>
        <w:rPr>
          <w:rFonts w:ascii="Arial" w:eastAsia="Calibri" w:hAnsi="Arial" w:cs="Arial"/>
          <w:szCs w:val="24"/>
        </w:rPr>
        <w:t xml:space="preserve"> by the </w:t>
      </w:r>
      <w:r w:rsidR="006243F1">
        <w:rPr>
          <w:rFonts w:ascii="Arial" w:eastAsia="Calibri" w:hAnsi="Arial" w:cs="Arial"/>
          <w:szCs w:val="24"/>
        </w:rPr>
        <w:t>carrier</w:t>
      </w:r>
      <w:r>
        <w:rPr>
          <w:rFonts w:ascii="Arial" w:eastAsia="Calibri" w:hAnsi="Arial" w:cs="Arial"/>
          <w:szCs w:val="24"/>
        </w:rPr>
        <w:t xml:space="preserve"> are used.</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No reimbursement shall be provide</w:t>
      </w:r>
      <w:r w:rsidR="007A39FF">
        <w:rPr>
          <w:rFonts w:ascii="Arial" w:eastAsia="Calibri" w:hAnsi="Arial" w:cs="Arial"/>
          <w:szCs w:val="24"/>
        </w:rPr>
        <w:t>d</w:t>
      </w:r>
      <w:r>
        <w:rPr>
          <w:rFonts w:ascii="Arial" w:eastAsia="Calibri" w:hAnsi="Arial" w:cs="Arial"/>
          <w:szCs w:val="24"/>
        </w:rPr>
        <w:t xml:space="preserve"> for household goods and personal effects in </w:t>
      </w:r>
      <w:r w:rsidR="006243F1">
        <w:rPr>
          <w:rFonts w:ascii="Arial" w:eastAsia="Calibri" w:hAnsi="Arial" w:cs="Arial"/>
          <w:szCs w:val="24"/>
        </w:rPr>
        <w:t>exceed</w:t>
      </w:r>
      <w:r>
        <w:rPr>
          <w:rFonts w:ascii="Arial" w:eastAsia="Calibri" w:hAnsi="Arial" w:cs="Arial"/>
          <w:szCs w:val="24"/>
        </w:rPr>
        <w:t xml:space="preserve"> of 12,000 pounds.</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 xml:space="preserve">The cost of </w:t>
      </w:r>
      <w:r w:rsidR="006243F1">
        <w:rPr>
          <w:rFonts w:ascii="Arial" w:eastAsia="Calibri" w:hAnsi="Arial" w:cs="Arial"/>
          <w:szCs w:val="24"/>
        </w:rPr>
        <w:t>transportation</w:t>
      </w:r>
      <w:r>
        <w:rPr>
          <w:rFonts w:ascii="Arial" w:eastAsia="Calibri" w:hAnsi="Arial" w:cs="Arial"/>
          <w:szCs w:val="24"/>
        </w:rPr>
        <w:t xml:space="preserve"> of the </w:t>
      </w:r>
      <w:r w:rsidR="00855EE4">
        <w:rPr>
          <w:rFonts w:ascii="Arial" w:eastAsia="Calibri" w:hAnsi="Arial" w:cs="Arial"/>
          <w:szCs w:val="24"/>
        </w:rPr>
        <w:t>appointee</w:t>
      </w:r>
      <w:r>
        <w:rPr>
          <w:rFonts w:ascii="Arial" w:eastAsia="Calibri" w:hAnsi="Arial" w:cs="Arial"/>
          <w:szCs w:val="24"/>
        </w:rPr>
        <w:t xml:space="preserve"> and his/her family to the new location, at the rate paid by New York State for the use </w:t>
      </w:r>
      <w:r w:rsidR="007A39FF">
        <w:rPr>
          <w:rFonts w:ascii="Arial" w:eastAsia="Calibri" w:hAnsi="Arial" w:cs="Arial"/>
          <w:szCs w:val="24"/>
        </w:rPr>
        <w:t>of personally-</w:t>
      </w:r>
      <w:r w:rsidR="006243F1">
        <w:rPr>
          <w:rFonts w:ascii="Arial" w:eastAsia="Calibri" w:hAnsi="Arial" w:cs="Arial"/>
          <w:szCs w:val="24"/>
        </w:rPr>
        <w:t>owned automobiles</w:t>
      </w:r>
      <w:r>
        <w:rPr>
          <w:rFonts w:ascii="Arial" w:eastAsia="Calibri" w:hAnsi="Arial" w:cs="Arial"/>
          <w:szCs w:val="24"/>
        </w:rPr>
        <w:t xml:space="preserve"> for official business, the mileage to be measured by the shortest highway route between the two places of residence.  Payment shall be made at such rate for one (1) automobile regardless of the number owned or actual method of </w:t>
      </w:r>
      <w:r w:rsidR="006243F1">
        <w:rPr>
          <w:rFonts w:ascii="Arial" w:eastAsia="Calibri" w:hAnsi="Arial" w:cs="Arial"/>
          <w:szCs w:val="24"/>
        </w:rPr>
        <w:t>transportation</w:t>
      </w:r>
      <w:r>
        <w:rPr>
          <w:rFonts w:ascii="Arial" w:eastAsia="Calibri" w:hAnsi="Arial" w:cs="Arial"/>
          <w:szCs w:val="24"/>
        </w:rPr>
        <w:t xml:space="preserve"> used.</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 xml:space="preserve">If an appointee does </w:t>
      </w:r>
      <w:r w:rsidR="006243F1">
        <w:rPr>
          <w:rFonts w:ascii="Arial" w:eastAsia="Calibri" w:hAnsi="Arial" w:cs="Arial"/>
          <w:szCs w:val="24"/>
        </w:rPr>
        <w:t>not</w:t>
      </w:r>
      <w:r>
        <w:rPr>
          <w:rFonts w:ascii="Arial" w:eastAsia="Calibri" w:hAnsi="Arial" w:cs="Arial"/>
          <w:szCs w:val="24"/>
        </w:rPr>
        <w:t xml:space="preserve"> use a commercial household good</w:t>
      </w:r>
      <w:r w:rsidR="007A39FF">
        <w:rPr>
          <w:rFonts w:ascii="Arial" w:eastAsia="Calibri" w:hAnsi="Arial" w:cs="Arial"/>
          <w:szCs w:val="24"/>
        </w:rPr>
        <w:t>s</w:t>
      </w:r>
      <w:r>
        <w:rPr>
          <w:rFonts w:ascii="Arial" w:eastAsia="Calibri" w:hAnsi="Arial" w:cs="Arial"/>
          <w:szCs w:val="24"/>
        </w:rPr>
        <w:t xml:space="preserve"> </w:t>
      </w:r>
      <w:r w:rsidR="006243F1">
        <w:rPr>
          <w:rFonts w:ascii="Arial" w:eastAsia="Calibri" w:hAnsi="Arial" w:cs="Arial"/>
          <w:szCs w:val="24"/>
        </w:rPr>
        <w:t>carrier</w:t>
      </w:r>
      <w:r>
        <w:rPr>
          <w:rFonts w:ascii="Arial" w:eastAsia="Calibri" w:hAnsi="Arial" w:cs="Arial"/>
          <w:szCs w:val="24"/>
        </w:rPr>
        <w:t xml:space="preserve">, he/she </w:t>
      </w:r>
      <w:r w:rsidR="006243F1">
        <w:rPr>
          <w:rFonts w:ascii="Arial" w:eastAsia="Calibri" w:hAnsi="Arial" w:cs="Arial"/>
          <w:szCs w:val="24"/>
        </w:rPr>
        <w:t>shall</w:t>
      </w:r>
      <w:r>
        <w:rPr>
          <w:rFonts w:ascii="Arial" w:eastAsia="Calibri" w:hAnsi="Arial" w:cs="Arial"/>
          <w:szCs w:val="24"/>
        </w:rPr>
        <w:t xml:space="preserve"> be reimbursed for the basic cost of moving household good</w:t>
      </w:r>
      <w:r w:rsidR="007A39FF">
        <w:rPr>
          <w:rFonts w:ascii="Arial" w:eastAsia="Calibri" w:hAnsi="Arial" w:cs="Arial"/>
          <w:szCs w:val="24"/>
        </w:rPr>
        <w:t>s</w:t>
      </w:r>
      <w:r>
        <w:rPr>
          <w:rFonts w:ascii="Arial" w:eastAsia="Calibri" w:hAnsi="Arial" w:cs="Arial"/>
          <w:szCs w:val="24"/>
        </w:rPr>
        <w:t xml:space="preserve"> and personal effects by rental of trailers or trucks from commercial establishments</w:t>
      </w:r>
      <w:r w:rsidR="007A39FF">
        <w:rPr>
          <w:rFonts w:ascii="Arial" w:eastAsia="Calibri" w:hAnsi="Arial" w:cs="Arial"/>
          <w:szCs w:val="24"/>
        </w:rPr>
        <w:t>,</w:t>
      </w:r>
      <w:r>
        <w:rPr>
          <w:rFonts w:ascii="Arial" w:eastAsia="Calibri" w:hAnsi="Arial" w:cs="Arial"/>
          <w:szCs w:val="24"/>
        </w:rPr>
        <w:t xml:space="preserve"> provide</w:t>
      </w:r>
      <w:r w:rsidR="007A39FF">
        <w:rPr>
          <w:rFonts w:ascii="Arial" w:eastAsia="Calibri" w:hAnsi="Arial" w:cs="Arial"/>
          <w:szCs w:val="24"/>
        </w:rPr>
        <w:t>d</w:t>
      </w:r>
      <w:r>
        <w:rPr>
          <w:rFonts w:ascii="Arial" w:eastAsia="Calibri" w:hAnsi="Arial" w:cs="Arial"/>
          <w:szCs w:val="24"/>
        </w:rPr>
        <w:t xml:space="preserve"> the claim is accompanied by three (3) competitive bids.  Reimbursement shall be </w:t>
      </w:r>
      <w:r w:rsidR="006243F1">
        <w:rPr>
          <w:rFonts w:ascii="Arial" w:eastAsia="Calibri" w:hAnsi="Arial" w:cs="Arial"/>
          <w:szCs w:val="24"/>
        </w:rPr>
        <w:t>made at</w:t>
      </w:r>
      <w:r>
        <w:rPr>
          <w:rFonts w:ascii="Arial" w:eastAsia="Calibri" w:hAnsi="Arial" w:cs="Arial"/>
          <w:szCs w:val="24"/>
        </w:rPr>
        <w:t xml:space="preserve"> the rated proposed in the lowest bid.</w:t>
      </w:r>
    </w:p>
    <w:p w:rsidR="008E2BC7" w:rsidRDefault="008E2BC7" w:rsidP="008E2BC7">
      <w:pPr>
        <w:numPr>
          <w:ilvl w:val="0"/>
          <w:numId w:val="1"/>
        </w:numPr>
        <w:rPr>
          <w:rFonts w:ascii="Arial" w:eastAsia="Calibri" w:hAnsi="Arial" w:cs="Arial"/>
          <w:szCs w:val="24"/>
        </w:rPr>
      </w:pPr>
      <w:r>
        <w:rPr>
          <w:rFonts w:ascii="Arial" w:eastAsia="Calibri" w:hAnsi="Arial" w:cs="Arial"/>
          <w:szCs w:val="24"/>
        </w:rPr>
        <w:t xml:space="preserve">New York State </w:t>
      </w:r>
      <w:r w:rsidR="006243F1">
        <w:rPr>
          <w:rFonts w:ascii="Arial" w:eastAsia="Calibri" w:hAnsi="Arial" w:cs="Arial"/>
          <w:szCs w:val="24"/>
        </w:rPr>
        <w:t>guidelines</w:t>
      </w:r>
      <w:r>
        <w:rPr>
          <w:rFonts w:ascii="Arial" w:eastAsia="Calibri" w:hAnsi="Arial" w:cs="Arial"/>
          <w:szCs w:val="24"/>
        </w:rPr>
        <w:t xml:space="preserve"> allow up to $200 reimbursement if no commercial carrier or rental trucks are used.</w:t>
      </w:r>
    </w:p>
    <w:p w:rsidR="008E2BC7" w:rsidRDefault="008E2BC7" w:rsidP="008E2BC7">
      <w:pPr>
        <w:rPr>
          <w:rFonts w:ascii="Arial" w:eastAsia="Calibri" w:hAnsi="Arial" w:cs="Arial"/>
          <w:szCs w:val="24"/>
        </w:rPr>
      </w:pPr>
    </w:p>
    <w:p w:rsidR="008E2BC7" w:rsidRDefault="008E2BC7" w:rsidP="008E2BC7">
      <w:pPr>
        <w:rPr>
          <w:rFonts w:ascii="Arial" w:eastAsia="Calibri" w:hAnsi="Arial" w:cs="Arial"/>
          <w:szCs w:val="24"/>
        </w:rPr>
      </w:pPr>
    </w:p>
    <w:p w:rsidR="008E2BC7" w:rsidRDefault="008E2BC7" w:rsidP="008E2BC7">
      <w:pPr>
        <w:rPr>
          <w:rFonts w:ascii="Arial" w:eastAsia="Calibri" w:hAnsi="Arial" w:cs="Arial"/>
          <w:szCs w:val="24"/>
        </w:rPr>
      </w:pPr>
    </w:p>
    <w:p w:rsidR="00671AFC" w:rsidRDefault="00D97880" w:rsidP="00313052">
      <w:pPr>
        <w:rPr>
          <w:rFonts w:ascii="Arial" w:eastAsia="Calibri" w:hAnsi="Arial" w:cs="Arial"/>
          <w:szCs w:val="24"/>
        </w:rPr>
      </w:pPr>
      <w:r w:rsidRPr="00D97880">
        <w:rPr>
          <w:rFonts w:ascii="Arial" w:eastAsia="Calibri" w:hAnsi="Arial" w:cs="Arial"/>
          <w:b/>
          <w:szCs w:val="24"/>
          <w:u w:val="single"/>
        </w:rPr>
        <w:t>REPAYMENT OF MONIES ADVANCED</w:t>
      </w:r>
      <w:r>
        <w:rPr>
          <w:rFonts w:ascii="Arial" w:eastAsia="Calibri" w:hAnsi="Arial" w:cs="Arial"/>
          <w:szCs w:val="24"/>
        </w:rPr>
        <w:t>:</w:t>
      </w:r>
    </w:p>
    <w:p w:rsidR="00D97880" w:rsidRDefault="00D97880" w:rsidP="00313052">
      <w:pPr>
        <w:rPr>
          <w:rFonts w:ascii="Arial" w:eastAsia="Calibri" w:hAnsi="Arial" w:cs="Arial"/>
          <w:szCs w:val="24"/>
        </w:rPr>
      </w:pPr>
    </w:p>
    <w:p w:rsidR="00D97880" w:rsidRDefault="00D97880" w:rsidP="00313052">
      <w:pPr>
        <w:rPr>
          <w:rFonts w:ascii="Arial" w:eastAsia="Calibri" w:hAnsi="Arial" w:cs="Arial"/>
          <w:szCs w:val="24"/>
        </w:rPr>
      </w:pPr>
      <w:r>
        <w:rPr>
          <w:rFonts w:ascii="Arial" w:eastAsia="Calibri" w:hAnsi="Arial" w:cs="Arial"/>
          <w:szCs w:val="24"/>
        </w:rPr>
        <w:t xml:space="preserve">In the event that an appointee resigns or voluntarily separates </w:t>
      </w:r>
      <w:r w:rsidR="006243F1">
        <w:rPr>
          <w:rFonts w:ascii="Arial" w:eastAsia="Calibri" w:hAnsi="Arial" w:cs="Arial"/>
          <w:szCs w:val="24"/>
        </w:rPr>
        <w:t>within</w:t>
      </w:r>
      <w:r>
        <w:rPr>
          <w:rFonts w:ascii="Arial" w:eastAsia="Calibri" w:hAnsi="Arial" w:cs="Arial"/>
          <w:szCs w:val="24"/>
        </w:rPr>
        <w:t xml:space="preserve"> one year of the </w:t>
      </w:r>
      <w:r w:rsidR="006243F1">
        <w:rPr>
          <w:rFonts w:ascii="Arial" w:eastAsia="Calibri" w:hAnsi="Arial" w:cs="Arial"/>
          <w:szCs w:val="24"/>
        </w:rPr>
        <w:t>effective</w:t>
      </w:r>
      <w:r w:rsidR="007A39FF">
        <w:rPr>
          <w:rFonts w:ascii="Arial" w:eastAsia="Calibri" w:hAnsi="Arial" w:cs="Arial"/>
          <w:szCs w:val="24"/>
        </w:rPr>
        <w:t xml:space="preserve"> date of appointment</w:t>
      </w:r>
      <w:r>
        <w:rPr>
          <w:rFonts w:ascii="Arial" w:eastAsia="Calibri" w:hAnsi="Arial" w:cs="Arial"/>
          <w:szCs w:val="24"/>
        </w:rPr>
        <w:t xml:space="preserve"> to the college, the Vice President for Administration and Finance shall arrange to collect from the appointee monies for relocation expenses and transmit such monies to the state treasurer in </w:t>
      </w:r>
      <w:r w:rsidR="006243F1">
        <w:rPr>
          <w:rFonts w:ascii="Arial" w:eastAsia="Calibri" w:hAnsi="Arial" w:cs="Arial"/>
          <w:szCs w:val="24"/>
        </w:rPr>
        <w:t>accordance with</w:t>
      </w:r>
      <w:r>
        <w:rPr>
          <w:rFonts w:ascii="Arial" w:eastAsia="Calibri" w:hAnsi="Arial" w:cs="Arial"/>
          <w:szCs w:val="24"/>
        </w:rPr>
        <w:t xml:space="preserve"> the provision </w:t>
      </w:r>
      <w:r w:rsidR="006243F1">
        <w:rPr>
          <w:rFonts w:ascii="Arial" w:eastAsia="Calibri" w:hAnsi="Arial" w:cs="Arial"/>
          <w:szCs w:val="24"/>
        </w:rPr>
        <w:t>of</w:t>
      </w:r>
      <w:r>
        <w:rPr>
          <w:rFonts w:ascii="Arial" w:eastAsia="Calibri" w:hAnsi="Arial" w:cs="Arial"/>
          <w:szCs w:val="24"/>
        </w:rPr>
        <w:t xml:space="preserve"> Section 121 of the State Finance Law.  When such monies cannot be collected, the claim shall be transferred to the New York State Attorney General</w:t>
      </w:r>
      <w:r w:rsidR="007A39FF">
        <w:rPr>
          <w:rFonts w:ascii="Arial" w:eastAsia="Calibri" w:hAnsi="Arial" w:cs="Arial"/>
          <w:szCs w:val="24"/>
        </w:rPr>
        <w:t>,</w:t>
      </w:r>
      <w:r>
        <w:rPr>
          <w:rFonts w:ascii="Arial" w:eastAsia="Calibri" w:hAnsi="Arial" w:cs="Arial"/>
          <w:szCs w:val="24"/>
        </w:rPr>
        <w:t xml:space="preserve"> who shall take whatever action necessary to collect the monies advanced.  </w:t>
      </w:r>
    </w:p>
    <w:p w:rsidR="00D97880" w:rsidRDefault="00D97880" w:rsidP="00313052">
      <w:pPr>
        <w:rPr>
          <w:rFonts w:ascii="Arial" w:eastAsia="Calibri" w:hAnsi="Arial" w:cs="Arial"/>
          <w:szCs w:val="24"/>
        </w:rPr>
      </w:pPr>
    </w:p>
    <w:p w:rsidR="00EF4E34" w:rsidRDefault="00EF4E34" w:rsidP="00313052">
      <w:pPr>
        <w:rPr>
          <w:rFonts w:ascii="Arial" w:eastAsia="Calibri" w:hAnsi="Arial" w:cs="Arial"/>
          <w:b/>
          <w:szCs w:val="24"/>
          <w:u w:val="single"/>
        </w:rPr>
      </w:pPr>
    </w:p>
    <w:p w:rsidR="00EF4E34" w:rsidRDefault="00EF4E34" w:rsidP="00313052">
      <w:pPr>
        <w:rPr>
          <w:rFonts w:ascii="Arial" w:eastAsia="Calibri" w:hAnsi="Arial" w:cs="Arial"/>
          <w:b/>
          <w:szCs w:val="24"/>
          <w:u w:val="single"/>
        </w:rPr>
      </w:pPr>
    </w:p>
    <w:p w:rsidR="00A73C07" w:rsidRDefault="00A73C07" w:rsidP="00313052">
      <w:pPr>
        <w:rPr>
          <w:rFonts w:ascii="Arial" w:eastAsia="Calibri" w:hAnsi="Arial" w:cs="Arial"/>
          <w:b/>
          <w:szCs w:val="24"/>
          <w:u w:val="single"/>
        </w:rPr>
      </w:pPr>
    </w:p>
    <w:p w:rsidR="00D97880" w:rsidRDefault="00D97880" w:rsidP="00313052">
      <w:pPr>
        <w:rPr>
          <w:rFonts w:ascii="Arial" w:eastAsia="Calibri" w:hAnsi="Arial" w:cs="Arial"/>
          <w:szCs w:val="24"/>
        </w:rPr>
      </w:pPr>
      <w:r w:rsidRPr="00D97880">
        <w:rPr>
          <w:rFonts w:ascii="Arial" w:eastAsia="Calibri" w:hAnsi="Arial" w:cs="Arial"/>
          <w:b/>
          <w:szCs w:val="24"/>
          <w:u w:val="single"/>
        </w:rPr>
        <w:lastRenderedPageBreak/>
        <w:t>PROCEDURE</w:t>
      </w:r>
      <w:r>
        <w:rPr>
          <w:rFonts w:ascii="Arial" w:eastAsia="Calibri" w:hAnsi="Arial" w:cs="Arial"/>
          <w:szCs w:val="24"/>
        </w:rPr>
        <w:t>:</w:t>
      </w:r>
    </w:p>
    <w:p w:rsidR="00D97880" w:rsidRDefault="00D97880" w:rsidP="00313052">
      <w:pPr>
        <w:rPr>
          <w:rFonts w:ascii="Arial" w:eastAsia="Calibri" w:hAnsi="Arial" w:cs="Arial"/>
          <w:szCs w:val="24"/>
        </w:rPr>
      </w:pPr>
    </w:p>
    <w:p w:rsidR="00D97880" w:rsidRDefault="00D97880" w:rsidP="00313052">
      <w:pPr>
        <w:rPr>
          <w:rFonts w:ascii="Arial" w:eastAsia="Calibri" w:hAnsi="Arial" w:cs="Arial"/>
          <w:szCs w:val="24"/>
        </w:rPr>
      </w:pPr>
      <w:r>
        <w:rPr>
          <w:rFonts w:ascii="Arial" w:eastAsia="Calibri" w:hAnsi="Arial" w:cs="Arial"/>
          <w:szCs w:val="24"/>
        </w:rPr>
        <w:t>The process for requesting reimbursement is initiate</w:t>
      </w:r>
      <w:r w:rsidR="007A39FF">
        <w:rPr>
          <w:rFonts w:ascii="Arial" w:eastAsia="Calibri" w:hAnsi="Arial" w:cs="Arial"/>
          <w:szCs w:val="24"/>
        </w:rPr>
        <w:t>d</w:t>
      </w:r>
      <w:r>
        <w:rPr>
          <w:rFonts w:ascii="Arial" w:eastAsia="Calibri" w:hAnsi="Arial" w:cs="Arial"/>
          <w:szCs w:val="24"/>
        </w:rPr>
        <w:t xml:space="preserve"> through submission of the </w:t>
      </w:r>
      <w:r w:rsidR="006243F1">
        <w:rPr>
          <w:rFonts w:ascii="Arial" w:eastAsia="Calibri" w:hAnsi="Arial" w:cs="Arial"/>
          <w:szCs w:val="24"/>
        </w:rPr>
        <w:t>Request</w:t>
      </w:r>
      <w:r>
        <w:rPr>
          <w:rFonts w:ascii="Arial" w:eastAsia="Calibri" w:hAnsi="Arial" w:cs="Arial"/>
          <w:szCs w:val="24"/>
        </w:rPr>
        <w:t xml:space="preserve"> for Reimbursement for Moving Expense Agreement (Form AC-1099).</w:t>
      </w:r>
    </w:p>
    <w:p w:rsidR="00D97880" w:rsidRDefault="00D97880" w:rsidP="00313052">
      <w:pPr>
        <w:rPr>
          <w:rFonts w:ascii="Arial" w:eastAsia="Calibri" w:hAnsi="Arial" w:cs="Arial"/>
          <w:szCs w:val="24"/>
        </w:rPr>
      </w:pPr>
    </w:p>
    <w:p w:rsidR="00D97880" w:rsidRDefault="00D97880" w:rsidP="00D97880">
      <w:pPr>
        <w:numPr>
          <w:ilvl w:val="0"/>
          <w:numId w:val="2"/>
        </w:numPr>
        <w:rPr>
          <w:rFonts w:ascii="Arial" w:eastAsia="Calibri" w:hAnsi="Arial" w:cs="Arial"/>
          <w:szCs w:val="24"/>
        </w:rPr>
      </w:pPr>
      <w:r>
        <w:rPr>
          <w:rFonts w:ascii="Arial" w:eastAsia="Calibri" w:hAnsi="Arial" w:cs="Arial"/>
          <w:szCs w:val="24"/>
        </w:rPr>
        <w:t xml:space="preserve">Reimbursement is for actual and </w:t>
      </w:r>
      <w:r w:rsidR="006243F1">
        <w:rPr>
          <w:rFonts w:ascii="Arial" w:eastAsia="Calibri" w:hAnsi="Arial" w:cs="Arial"/>
          <w:szCs w:val="24"/>
        </w:rPr>
        <w:t>necessary</w:t>
      </w:r>
      <w:r>
        <w:rPr>
          <w:rFonts w:ascii="Arial" w:eastAsia="Calibri" w:hAnsi="Arial" w:cs="Arial"/>
          <w:szCs w:val="24"/>
        </w:rPr>
        <w:t xml:space="preserve"> moving and travel expenses incurred.  Total amount to be reimbursed will not exceed the </w:t>
      </w:r>
      <w:r w:rsidR="006243F1">
        <w:rPr>
          <w:rFonts w:ascii="Arial" w:eastAsia="Calibri" w:hAnsi="Arial" w:cs="Arial"/>
          <w:szCs w:val="24"/>
        </w:rPr>
        <w:t>college’s</w:t>
      </w:r>
      <w:r>
        <w:rPr>
          <w:rFonts w:ascii="Arial" w:eastAsia="Calibri" w:hAnsi="Arial" w:cs="Arial"/>
          <w:szCs w:val="24"/>
        </w:rPr>
        <w:t xml:space="preserve"> </w:t>
      </w:r>
      <w:r w:rsidR="006243F1">
        <w:rPr>
          <w:rFonts w:ascii="Arial" w:eastAsia="Calibri" w:hAnsi="Arial" w:cs="Arial"/>
          <w:szCs w:val="24"/>
        </w:rPr>
        <w:t>established</w:t>
      </w:r>
      <w:r>
        <w:rPr>
          <w:rFonts w:ascii="Arial" w:eastAsia="Calibri" w:hAnsi="Arial" w:cs="Arial"/>
          <w:szCs w:val="24"/>
        </w:rPr>
        <w:t xml:space="preserve"> guidelines.</w:t>
      </w:r>
    </w:p>
    <w:p w:rsidR="00D97880" w:rsidRDefault="00D97880" w:rsidP="00D97880">
      <w:pPr>
        <w:numPr>
          <w:ilvl w:val="0"/>
          <w:numId w:val="2"/>
        </w:numPr>
        <w:rPr>
          <w:rFonts w:ascii="Arial" w:eastAsia="Calibri" w:hAnsi="Arial" w:cs="Arial"/>
          <w:szCs w:val="24"/>
        </w:rPr>
      </w:pPr>
      <w:r>
        <w:rPr>
          <w:rFonts w:ascii="Arial" w:eastAsia="Calibri" w:hAnsi="Arial" w:cs="Arial"/>
          <w:szCs w:val="24"/>
        </w:rPr>
        <w:t xml:space="preserve">The reimbursement will be based on </w:t>
      </w:r>
      <w:r w:rsidR="006243F1">
        <w:rPr>
          <w:rFonts w:ascii="Arial" w:eastAsia="Calibri" w:hAnsi="Arial" w:cs="Arial"/>
          <w:szCs w:val="24"/>
        </w:rPr>
        <w:t>costs</w:t>
      </w:r>
      <w:r>
        <w:rPr>
          <w:rFonts w:ascii="Arial" w:eastAsia="Calibri" w:hAnsi="Arial" w:cs="Arial"/>
          <w:szCs w:val="24"/>
        </w:rPr>
        <w:t xml:space="preserve"> </w:t>
      </w:r>
      <w:r w:rsidR="00EF4E34">
        <w:rPr>
          <w:rFonts w:ascii="Arial" w:eastAsia="Calibri" w:hAnsi="Arial" w:cs="Arial"/>
          <w:szCs w:val="24"/>
        </w:rPr>
        <w:t>f</w:t>
      </w:r>
      <w:r>
        <w:rPr>
          <w:rFonts w:ascii="Arial" w:eastAsia="Calibri" w:hAnsi="Arial" w:cs="Arial"/>
          <w:szCs w:val="24"/>
        </w:rPr>
        <w:t>rom a reasonable distance and budget availability.</w:t>
      </w:r>
    </w:p>
    <w:p w:rsidR="00C8670C" w:rsidRDefault="00C8670C" w:rsidP="00C8670C">
      <w:pPr>
        <w:numPr>
          <w:ilvl w:val="0"/>
          <w:numId w:val="2"/>
        </w:numPr>
        <w:rPr>
          <w:rFonts w:ascii="Arial" w:eastAsia="Calibri" w:hAnsi="Arial" w:cs="Arial"/>
          <w:szCs w:val="24"/>
        </w:rPr>
      </w:pPr>
      <w:r>
        <w:rPr>
          <w:rFonts w:ascii="Arial" w:eastAsia="Calibri" w:hAnsi="Arial" w:cs="Arial"/>
          <w:szCs w:val="24"/>
        </w:rPr>
        <w:t>The appointee must complete the AC-1099 Form, sign the repayment agreement at the bottom, and route to the Office of Human Resources.</w:t>
      </w:r>
    </w:p>
    <w:p w:rsidR="00C8670C" w:rsidRDefault="00C8670C" w:rsidP="00C8670C">
      <w:pPr>
        <w:numPr>
          <w:ilvl w:val="0"/>
          <w:numId w:val="2"/>
        </w:numPr>
        <w:rPr>
          <w:rFonts w:ascii="Arial" w:eastAsia="Calibri" w:hAnsi="Arial" w:cs="Arial"/>
          <w:szCs w:val="24"/>
        </w:rPr>
      </w:pPr>
      <w:r>
        <w:rPr>
          <w:rFonts w:ascii="Arial" w:eastAsia="Calibri" w:hAnsi="Arial" w:cs="Arial"/>
          <w:szCs w:val="24"/>
        </w:rPr>
        <w:t>The appointee must attach actual receipts as well as a bill of lading or freight bill.  If a certified carrier was not used, copies of three (3) competitive bids must be included.</w:t>
      </w:r>
    </w:p>
    <w:p w:rsidR="00D97880" w:rsidRDefault="00D97880" w:rsidP="00D97880">
      <w:pPr>
        <w:numPr>
          <w:ilvl w:val="0"/>
          <w:numId w:val="2"/>
        </w:numPr>
        <w:rPr>
          <w:rFonts w:ascii="Arial" w:eastAsia="Calibri" w:hAnsi="Arial" w:cs="Arial"/>
          <w:szCs w:val="24"/>
        </w:rPr>
      </w:pPr>
      <w:r>
        <w:rPr>
          <w:rFonts w:ascii="Arial" w:eastAsia="Calibri" w:hAnsi="Arial" w:cs="Arial"/>
          <w:szCs w:val="24"/>
        </w:rPr>
        <w:t xml:space="preserve">For purposes of the AC-1099 Form, the </w:t>
      </w:r>
      <w:r w:rsidR="006243F1">
        <w:rPr>
          <w:rFonts w:ascii="Arial" w:eastAsia="Calibri" w:hAnsi="Arial" w:cs="Arial"/>
          <w:szCs w:val="24"/>
        </w:rPr>
        <w:t>appointing</w:t>
      </w:r>
      <w:r>
        <w:rPr>
          <w:rFonts w:ascii="Arial" w:eastAsia="Calibri" w:hAnsi="Arial" w:cs="Arial"/>
          <w:szCs w:val="24"/>
        </w:rPr>
        <w:t xml:space="preserve"> officer is the Director of Human Resources.  </w:t>
      </w:r>
      <w:r w:rsidR="00CA3ACC">
        <w:rPr>
          <w:rFonts w:ascii="Arial" w:eastAsia="Calibri" w:hAnsi="Arial" w:cs="Arial"/>
          <w:szCs w:val="24"/>
        </w:rPr>
        <w:t xml:space="preserve">The appointing officer </w:t>
      </w:r>
      <w:r w:rsidR="00C8670C">
        <w:rPr>
          <w:rFonts w:ascii="Arial" w:eastAsia="Calibri" w:hAnsi="Arial" w:cs="Arial"/>
          <w:szCs w:val="24"/>
        </w:rPr>
        <w:t>will</w:t>
      </w:r>
      <w:r w:rsidR="006243F1">
        <w:rPr>
          <w:rFonts w:ascii="Arial" w:eastAsia="Calibri" w:hAnsi="Arial" w:cs="Arial"/>
          <w:szCs w:val="24"/>
        </w:rPr>
        <w:t xml:space="preserve"> </w:t>
      </w:r>
      <w:r w:rsidR="00C8670C">
        <w:rPr>
          <w:rFonts w:ascii="Arial" w:eastAsia="Calibri" w:hAnsi="Arial" w:cs="Arial"/>
          <w:szCs w:val="24"/>
        </w:rPr>
        <w:t xml:space="preserve">review the completed form and accompanying attachments and </w:t>
      </w:r>
      <w:r w:rsidR="006243F1">
        <w:rPr>
          <w:rFonts w:ascii="Arial" w:eastAsia="Calibri" w:hAnsi="Arial" w:cs="Arial"/>
          <w:szCs w:val="24"/>
        </w:rPr>
        <w:t>complete the certification</w:t>
      </w:r>
      <w:r w:rsidR="00CA3ACC">
        <w:rPr>
          <w:rFonts w:ascii="Arial" w:eastAsia="Calibri" w:hAnsi="Arial" w:cs="Arial"/>
          <w:szCs w:val="24"/>
        </w:rPr>
        <w:t xml:space="preserve"> block.</w:t>
      </w:r>
    </w:p>
    <w:p w:rsidR="00CA3ACC" w:rsidRDefault="00C8670C" w:rsidP="00CA3ACC">
      <w:pPr>
        <w:numPr>
          <w:ilvl w:val="0"/>
          <w:numId w:val="2"/>
        </w:numPr>
        <w:rPr>
          <w:rFonts w:ascii="Arial" w:eastAsia="Calibri" w:hAnsi="Arial" w:cs="Arial"/>
          <w:szCs w:val="24"/>
        </w:rPr>
      </w:pPr>
      <w:r>
        <w:rPr>
          <w:rFonts w:ascii="Arial" w:eastAsia="Calibri" w:hAnsi="Arial" w:cs="Arial"/>
          <w:szCs w:val="24"/>
        </w:rPr>
        <w:t>After signed by the Director of Human Resources, completed</w:t>
      </w:r>
      <w:r w:rsidR="00CA3ACC">
        <w:rPr>
          <w:rFonts w:ascii="Arial" w:eastAsia="Calibri" w:hAnsi="Arial" w:cs="Arial"/>
          <w:szCs w:val="24"/>
        </w:rPr>
        <w:t xml:space="preserve"> </w:t>
      </w:r>
      <w:r w:rsidR="006243F1">
        <w:rPr>
          <w:rFonts w:ascii="Arial" w:eastAsia="Calibri" w:hAnsi="Arial" w:cs="Arial"/>
          <w:szCs w:val="24"/>
        </w:rPr>
        <w:t xml:space="preserve">forms </w:t>
      </w:r>
      <w:r>
        <w:rPr>
          <w:rFonts w:ascii="Arial" w:eastAsia="Calibri" w:hAnsi="Arial" w:cs="Arial"/>
          <w:szCs w:val="24"/>
        </w:rPr>
        <w:t>will</w:t>
      </w:r>
      <w:r w:rsidR="00CA3ACC">
        <w:rPr>
          <w:rFonts w:ascii="Arial" w:eastAsia="Calibri" w:hAnsi="Arial" w:cs="Arial"/>
          <w:szCs w:val="24"/>
        </w:rPr>
        <w:t xml:space="preserve"> be submitted to the Vice President for </w:t>
      </w:r>
      <w:r w:rsidR="006243F1">
        <w:rPr>
          <w:rFonts w:ascii="Arial" w:eastAsia="Calibri" w:hAnsi="Arial" w:cs="Arial"/>
          <w:szCs w:val="24"/>
        </w:rPr>
        <w:t>Administration</w:t>
      </w:r>
      <w:r w:rsidR="00CA3ACC">
        <w:rPr>
          <w:rFonts w:ascii="Arial" w:eastAsia="Calibri" w:hAnsi="Arial" w:cs="Arial"/>
          <w:szCs w:val="24"/>
        </w:rPr>
        <w:t xml:space="preserve"> and Finance for review and signature.  </w:t>
      </w:r>
    </w:p>
    <w:p w:rsidR="00CA3ACC" w:rsidRDefault="00CA3ACC" w:rsidP="00CA3ACC">
      <w:pPr>
        <w:numPr>
          <w:ilvl w:val="0"/>
          <w:numId w:val="2"/>
        </w:numPr>
        <w:rPr>
          <w:rFonts w:ascii="Arial" w:eastAsia="Calibri" w:hAnsi="Arial" w:cs="Arial"/>
          <w:szCs w:val="24"/>
        </w:rPr>
      </w:pPr>
      <w:r>
        <w:rPr>
          <w:rFonts w:ascii="Arial" w:eastAsia="Calibri" w:hAnsi="Arial" w:cs="Arial"/>
          <w:szCs w:val="24"/>
        </w:rPr>
        <w:t xml:space="preserve">The VP for Administration and Finance will forward </w:t>
      </w:r>
      <w:r w:rsidR="00C8670C">
        <w:rPr>
          <w:rFonts w:ascii="Arial" w:eastAsia="Calibri" w:hAnsi="Arial" w:cs="Arial"/>
          <w:szCs w:val="24"/>
        </w:rPr>
        <w:t>complete</w:t>
      </w:r>
      <w:r>
        <w:rPr>
          <w:rFonts w:ascii="Arial" w:eastAsia="Calibri" w:hAnsi="Arial" w:cs="Arial"/>
          <w:szCs w:val="24"/>
        </w:rPr>
        <w:t xml:space="preserve"> documents to the Accounts Payable office for payment.  </w:t>
      </w:r>
    </w:p>
    <w:p w:rsidR="00CA3ACC" w:rsidRDefault="00CA3ACC" w:rsidP="00CA3ACC">
      <w:pPr>
        <w:ind w:left="720"/>
        <w:rPr>
          <w:rFonts w:ascii="Arial" w:eastAsia="Calibri" w:hAnsi="Arial" w:cs="Arial"/>
          <w:szCs w:val="24"/>
        </w:rPr>
      </w:pPr>
    </w:p>
    <w:p w:rsidR="00CA3ACC" w:rsidRDefault="00CA3ACC" w:rsidP="00CA3ACC">
      <w:pPr>
        <w:rPr>
          <w:rFonts w:ascii="Arial" w:eastAsia="Calibri" w:hAnsi="Arial" w:cs="Arial"/>
          <w:szCs w:val="24"/>
        </w:rPr>
      </w:pPr>
    </w:p>
    <w:p w:rsidR="00CA3ACC" w:rsidRDefault="00CA3ACC" w:rsidP="00CA3ACC">
      <w:pPr>
        <w:rPr>
          <w:rFonts w:ascii="Arial" w:eastAsia="Calibri" w:hAnsi="Arial" w:cs="Arial"/>
          <w:szCs w:val="24"/>
        </w:rPr>
      </w:pPr>
      <w:r w:rsidRPr="00CA3ACC">
        <w:rPr>
          <w:rFonts w:ascii="Arial" w:eastAsia="Calibri" w:hAnsi="Arial" w:cs="Arial"/>
          <w:b/>
          <w:szCs w:val="24"/>
          <w:u w:val="single"/>
        </w:rPr>
        <w:t>RELATED INFORMATION AND FORMS</w:t>
      </w:r>
      <w:r>
        <w:rPr>
          <w:rFonts w:ascii="Arial" w:eastAsia="Calibri" w:hAnsi="Arial" w:cs="Arial"/>
          <w:szCs w:val="24"/>
        </w:rPr>
        <w:t>:</w:t>
      </w:r>
    </w:p>
    <w:p w:rsidR="00CA3ACC" w:rsidRDefault="00CA3ACC" w:rsidP="00CA3ACC">
      <w:pPr>
        <w:rPr>
          <w:rFonts w:ascii="Arial" w:eastAsia="Calibri" w:hAnsi="Arial" w:cs="Arial"/>
          <w:szCs w:val="24"/>
        </w:rPr>
      </w:pPr>
    </w:p>
    <w:p w:rsidR="00CA3ACC" w:rsidRDefault="00CA3ACC" w:rsidP="00CA3ACC">
      <w:pPr>
        <w:rPr>
          <w:rFonts w:ascii="Arial" w:eastAsia="Calibri" w:hAnsi="Arial" w:cs="Arial"/>
          <w:szCs w:val="24"/>
        </w:rPr>
      </w:pPr>
      <w:r>
        <w:rPr>
          <w:rFonts w:ascii="Arial" w:eastAsia="Calibri" w:hAnsi="Arial" w:cs="Arial"/>
          <w:szCs w:val="24"/>
        </w:rPr>
        <w:t>SUNY Policy 8200, entitled “Moving Expenses, Payment of”</w:t>
      </w:r>
    </w:p>
    <w:p w:rsidR="00A879FF" w:rsidRDefault="00BC1DAE" w:rsidP="00CA3ACC">
      <w:pPr>
        <w:rPr>
          <w:rFonts w:ascii="Arial" w:eastAsia="Calibri" w:hAnsi="Arial" w:cs="Arial"/>
          <w:szCs w:val="24"/>
        </w:rPr>
      </w:pPr>
      <w:hyperlink r:id="rId11" w:history="1">
        <w:r w:rsidR="00A879FF" w:rsidRPr="00D7026C">
          <w:rPr>
            <w:rStyle w:val="Hyperlink"/>
            <w:rFonts w:ascii="Arial" w:eastAsia="Calibri" w:hAnsi="Arial" w:cs="Arial"/>
            <w:szCs w:val="24"/>
          </w:rPr>
          <w:t>www.suny.edu/sunypp/documents.cfm?doc_id=548</w:t>
        </w:r>
      </w:hyperlink>
    </w:p>
    <w:p w:rsidR="00A879FF" w:rsidRDefault="00A879FF" w:rsidP="00CA3ACC">
      <w:pPr>
        <w:rPr>
          <w:rFonts w:ascii="Arial" w:eastAsia="Calibri" w:hAnsi="Arial" w:cs="Arial"/>
          <w:szCs w:val="24"/>
        </w:rPr>
      </w:pPr>
    </w:p>
    <w:p w:rsidR="00A879FF" w:rsidRDefault="00A879FF" w:rsidP="00CA3ACC">
      <w:pPr>
        <w:rPr>
          <w:rFonts w:ascii="Arial" w:eastAsia="Calibri" w:hAnsi="Arial" w:cs="Arial"/>
          <w:szCs w:val="24"/>
        </w:rPr>
      </w:pPr>
      <w:r>
        <w:rPr>
          <w:rFonts w:ascii="Arial" w:eastAsia="Calibri" w:hAnsi="Arial" w:cs="Arial"/>
          <w:szCs w:val="24"/>
        </w:rPr>
        <w:t>Request for reimbursement of Moving Expenses (Form AC-1099)</w:t>
      </w:r>
    </w:p>
    <w:p w:rsidR="00A879FF" w:rsidRDefault="00BC1DAE" w:rsidP="00CA3ACC">
      <w:pPr>
        <w:rPr>
          <w:rFonts w:ascii="Arial" w:eastAsia="Calibri" w:hAnsi="Arial" w:cs="Arial"/>
          <w:szCs w:val="24"/>
        </w:rPr>
      </w:pPr>
      <w:hyperlink r:id="rId12" w:history="1">
        <w:r w:rsidR="007A39FF" w:rsidRPr="00097729">
          <w:rPr>
            <w:rStyle w:val="Hyperlink"/>
            <w:rFonts w:ascii="Arial" w:eastAsia="Calibri" w:hAnsi="Arial" w:cs="Arial"/>
            <w:szCs w:val="24"/>
          </w:rPr>
          <w:t>http://www.osc.state.ny.us/agencies/forms/ac1099s_fe.pdf</w:t>
        </w:r>
      </w:hyperlink>
    </w:p>
    <w:p w:rsidR="007A39FF" w:rsidRDefault="007A39FF" w:rsidP="00CA3ACC">
      <w:pPr>
        <w:rPr>
          <w:rFonts w:ascii="Arial" w:eastAsia="Calibri" w:hAnsi="Arial" w:cs="Arial"/>
          <w:szCs w:val="24"/>
        </w:rPr>
      </w:pPr>
    </w:p>
    <w:p w:rsidR="00A879FF" w:rsidRDefault="00A879FF" w:rsidP="00CA3ACC">
      <w:pPr>
        <w:rPr>
          <w:rFonts w:ascii="Arial" w:eastAsia="Calibri" w:hAnsi="Arial" w:cs="Arial"/>
          <w:szCs w:val="24"/>
        </w:rPr>
      </w:pPr>
      <w:r>
        <w:rPr>
          <w:rFonts w:ascii="Arial" w:eastAsia="Calibri" w:hAnsi="Arial" w:cs="Arial"/>
          <w:szCs w:val="24"/>
        </w:rPr>
        <w:t>IRS Publication 521 Moving Expenses</w:t>
      </w:r>
    </w:p>
    <w:p w:rsidR="00A879FF" w:rsidRDefault="00BC1DAE" w:rsidP="00CA3ACC">
      <w:pPr>
        <w:rPr>
          <w:rFonts w:ascii="Arial" w:eastAsia="Calibri" w:hAnsi="Arial" w:cs="Arial"/>
          <w:szCs w:val="24"/>
        </w:rPr>
      </w:pPr>
      <w:hyperlink r:id="rId13" w:history="1">
        <w:r w:rsidR="00A879FF" w:rsidRPr="00D7026C">
          <w:rPr>
            <w:rStyle w:val="Hyperlink"/>
            <w:rFonts w:ascii="Arial" w:eastAsia="Calibri" w:hAnsi="Arial" w:cs="Arial"/>
            <w:szCs w:val="24"/>
          </w:rPr>
          <w:t>http://www.irs.gov/pub/irs-pdf/p521.pdf</w:t>
        </w:r>
      </w:hyperlink>
    </w:p>
    <w:p w:rsidR="00CA3ACC" w:rsidRPr="00CA3ACC" w:rsidRDefault="00CA3ACC" w:rsidP="00CA3ACC">
      <w:pPr>
        <w:rPr>
          <w:rFonts w:ascii="Arial" w:eastAsia="Calibri" w:hAnsi="Arial" w:cs="Arial"/>
          <w:szCs w:val="24"/>
        </w:rPr>
      </w:pPr>
    </w:p>
    <w:p w:rsidR="00D97880" w:rsidRDefault="00D97880" w:rsidP="00313052">
      <w:pPr>
        <w:rPr>
          <w:rFonts w:ascii="Arial" w:eastAsia="Calibri" w:hAnsi="Arial" w:cs="Arial"/>
          <w:szCs w:val="24"/>
        </w:rPr>
      </w:pPr>
    </w:p>
    <w:p w:rsidR="00D97880" w:rsidRDefault="00EF4E34" w:rsidP="00313052">
      <w:pPr>
        <w:rPr>
          <w:rFonts w:ascii="Arial" w:eastAsia="Calibri" w:hAnsi="Arial" w:cs="Arial"/>
          <w:szCs w:val="24"/>
        </w:rPr>
      </w:pPr>
      <w:r>
        <w:rPr>
          <w:rFonts w:ascii="Arial" w:eastAsia="Calibri" w:hAnsi="Arial" w:cs="Arial"/>
          <w:szCs w:val="24"/>
        </w:rPr>
        <w:t>Rev. 9/</w:t>
      </w:r>
      <w:r w:rsidR="00C8670C">
        <w:rPr>
          <w:rFonts w:ascii="Arial" w:eastAsia="Calibri" w:hAnsi="Arial" w:cs="Arial"/>
          <w:szCs w:val="24"/>
        </w:rPr>
        <w:t>11</w:t>
      </w:r>
      <w:r>
        <w:rPr>
          <w:rFonts w:ascii="Arial" w:eastAsia="Calibri" w:hAnsi="Arial" w:cs="Arial"/>
          <w:szCs w:val="24"/>
        </w:rPr>
        <w:t>/15</w:t>
      </w:r>
    </w:p>
    <w:p w:rsidR="00EF4E34" w:rsidRDefault="00724919" w:rsidP="00313052">
      <w:pPr>
        <w:rPr>
          <w:rFonts w:ascii="Arial" w:eastAsia="Calibri" w:hAnsi="Arial" w:cs="Arial"/>
          <w:szCs w:val="24"/>
        </w:rPr>
      </w:pPr>
      <w:r>
        <w:rPr>
          <w:rFonts w:ascii="Arial" w:eastAsia="Calibri" w:hAnsi="Arial" w:cs="Arial"/>
          <w:szCs w:val="24"/>
        </w:rPr>
        <w:t xml:space="preserve">Approved by PC: </w:t>
      </w:r>
      <w:r w:rsidR="003F1F30">
        <w:rPr>
          <w:rFonts w:ascii="Arial" w:eastAsia="Calibri" w:hAnsi="Arial" w:cs="Arial"/>
          <w:szCs w:val="24"/>
        </w:rPr>
        <w:t>11/2/15</w:t>
      </w:r>
    </w:p>
    <w:p w:rsidR="00D97880" w:rsidRDefault="00D97880" w:rsidP="00313052">
      <w:pPr>
        <w:rPr>
          <w:rFonts w:ascii="Arial" w:eastAsia="Calibri" w:hAnsi="Arial" w:cs="Arial"/>
          <w:szCs w:val="24"/>
        </w:rPr>
      </w:pPr>
    </w:p>
    <w:p w:rsidR="00B83481" w:rsidRDefault="00B83481" w:rsidP="00313052">
      <w:pPr>
        <w:rPr>
          <w:rFonts w:ascii="Arial" w:eastAsia="Calibri" w:hAnsi="Arial" w:cs="Arial"/>
          <w:szCs w:val="24"/>
        </w:rPr>
      </w:pPr>
    </w:p>
    <w:sectPr w:rsidR="00B83481" w:rsidSect="00CF3522">
      <w:headerReference w:type="default" r:id="rId14"/>
      <w:footerReference w:type="default" r:id="rId15"/>
      <w:pgSz w:w="12240" w:h="15840" w:code="1"/>
      <w:pgMar w:top="2880" w:right="907" w:bottom="1440" w:left="2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7B" w:rsidRDefault="00DC757B" w:rsidP="00CF3522">
      <w:r>
        <w:separator/>
      </w:r>
    </w:p>
  </w:endnote>
  <w:endnote w:type="continuationSeparator" w:id="0">
    <w:p w:rsidR="00DC757B" w:rsidRDefault="00DC757B" w:rsidP="00CF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2" w:rsidRDefault="00CF3522" w:rsidP="00CF3522">
    <w:pPr>
      <w:pStyle w:val="Footer"/>
      <w:pBdr>
        <w:top w:val="single" w:sz="4" w:space="1" w:color="D9D9D9"/>
      </w:pBdr>
      <w:jc w:val="right"/>
    </w:pPr>
    <w:r>
      <w:fldChar w:fldCharType="begin"/>
    </w:r>
    <w:r>
      <w:instrText xml:space="preserve"> PAGE   \* MERGEFORMAT </w:instrText>
    </w:r>
    <w:r>
      <w:fldChar w:fldCharType="separate"/>
    </w:r>
    <w:r w:rsidR="00BC1DAE">
      <w:rPr>
        <w:noProof/>
      </w:rPr>
      <w:t>2</w:t>
    </w:r>
    <w:r>
      <w:rPr>
        <w:noProof/>
      </w:rPr>
      <w:fldChar w:fldCharType="end"/>
    </w:r>
    <w:r>
      <w:t xml:space="preserve"> | </w:t>
    </w:r>
    <w:r w:rsidRPr="00CF3522">
      <w:rPr>
        <w:color w:val="7F7F7F"/>
        <w:spacing w:val="60"/>
      </w:rPr>
      <w:t>Page</w:t>
    </w:r>
  </w:p>
  <w:p w:rsidR="00CF3522" w:rsidRDefault="00CF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7B" w:rsidRDefault="00DC757B" w:rsidP="00CF3522">
      <w:r>
        <w:separator/>
      </w:r>
    </w:p>
  </w:footnote>
  <w:footnote w:type="continuationSeparator" w:id="0">
    <w:p w:rsidR="00DC757B" w:rsidRDefault="00DC757B" w:rsidP="00CF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2" w:rsidRDefault="00CF3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758"/>
    <w:multiLevelType w:val="hybridMultilevel"/>
    <w:tmpl w:val="0FE8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006BB"/>
    <w:multiLevelType w:val="hybridMultilevel"/>
    <w:tmpl w:val="CCF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42"/>
    <w:rsid w:val="00002489"/>
    <w:rsid w:val="00021B1C"/>
    <w:rsid w:val="000E4AAE"/>
    <w:rsid w:val="000F2330"/>
    <w:rsid w:val="0012054A"/>
    <w:rsid w:val="00152C7F"/>
    <w:rsid w:val="001B3DB3"/>
    <w:rsid w:val="0021116F"/>
    <w:rsid w:val="00215527"/>
    <w:rsid w:val="00313052"/>
    <w:rsid w:val="003E5AFE"/>
    <w:rsid w:val="003F1F30"/>
    <w:rsid w:val="004D73A4"/>
    <w:rsid w:val="00587CE6"/>
    <w:rsid w:val="006014E4"/>
    <w:rsid w:val="006243F1"/>
    <w:rsid w:val="00671AFC"/>
    <w:rsid w:val="00724919"/>
    <w:rsid w:val="007A39FF"/>
    <w:rsid w:val="00803741"/>
    <w:rsid w:val="00855EE4"/>
    <w:rsid w:val="00887A88"/>
    <w:rsid w:val="008A688A"/>
    <w:rsid w:val="008B26E1"/>
    <w:rsid w:val="008C0F8E"/>
    <w:rsid w:val="008E2BC7"/>
    <w:rsid w:val="008F07CB"/>
    <w:rsid w:val="00952144"/>
    <w:rsid w:val="00983267"/>
    <w:rsid w:val="00A12513"/>
    <w:rsid w:val="00A501D9"/>
    <w:rsid w:val="00A73C07"/>
    <w:rsid w:val="00A879FF"/>
    <w:rsid w:val="00AD7A42"/>
    <w:rsid w:val="00B036FE"/>
    <w:rsid w:val="00B7765A"/>
    <w:rsid w:val="00B83481"/>
    <w:rsid w:val="00BC1DAE"/>
    <w:rsid w:val="00C74866"/>
    <w:rsid w:val="00C8670C"/>
    <w:rsid w:val="00CA3ACC"/>
    <w:rsid w:val="00CF3522"/>
    <w:rsid w:val="00D42501"/>
    <w:rsid w:val="00D971AD"/>
    <w:rsid w:val="00D97880"/>
    <w:rsid w:val="00DC757B"/>
    <w:rsid w:val="00E82B85"/>
    <w:rsid w:val="00EF4E34"/>
    <w:rsid w:val="00F62E66"/>
    <w:rsid w:val="00F94611"/>
    <w:rsid w:val="00F9532D"/>
    <w:rsid w:val="00F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8B26E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9461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A42"/>
    <w:rPr>
      <w:color w:val="0000FF"/>
      <w:u w:val="single"/>
    </w:rPr>
  </w:style>
  <w:style w:type="paragraph" w:styleId="BalloonText">
    <w:name w:val="Balloon Text"/>
    <w:basedOn w:val="Normal"/>
    <w:link w:val="BalloonTextChar"/>
    <w:uiPriority w:val="99"/>
    <w:semiHidden/>
    <w:unhideWhenUsed/>
    <w:rsid w:val="0012054A"/>
    <w:rPr>
      <w:rFonts w:ascii="Tahoma" w:hAnsi="Tahoma" w:cs="Tahoma"/>
      <w:sz w:val="16"/>
      <w:szCs w:val="16"/>
    </w:rPr>
  </w:style>
  <w:style w:type="character" w:customStyle="1" w:styleId="BalloonTextChar">
    <w:name w:val="Balloon Text Char"/>
    <w:link w:val="BalloonText"/>
    <w:uiPriority w:val="99"/>
    <w:semiHidden/>
    <w:rsid w:val="0012054A"/>
    <w:rPr>
      <w:rFonts w:ascii="Tahoma" w:hAnsi="Tahoma" w:cs="Tahoma"/>
      <w:sz w:val="16"/>
      <w:szCs w:val="16"/>
    </w:rPr>
  </w:style>
  <w:style w:type="table" w:styleId="TableGrid">
    <w:name w:val="Table Grid"/>
    <w:basedOn w:val="TableNormal"/>
    <w:uiPriority w:val="59"/>
    <w:rsid w:val="004D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4D73A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
    <w:name w:val="Heading 1 Char"/>
    <w:link w:val="Heading1"/>
    <w:uiPriority w:val="9"/>
    <w:rsid w:val="008B26E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94611"/>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CF3522"/>
    <w:pPr>
      <w:tabs>
        <w:tab w:val="center" w:pos="4680"/>
        <w:tab w:val="right" w:pos="9360"/>
      </w:tabs>
    </w:pPr>
  </w:style>
  <w:style w:type="character" w:customStyle="1" w:styleId="HeaderChar">
    <w:name w:val="Header Char"/>
    <w:link w:val="Header"/>
    <w:uiPriority w:val="99"/>
    <w:rsid w:val="00CF3522"/>
    <w:rPr>
      <w:sz w:val="24"/>
    </w:rPr>
  </w:style>
  <w:style w:type="paragraph" w:styleId="Footer">
    <w:name w:val="footer"/>
    <w:basedOn w:val="Normal"/>
    <w:link w:val="FooterChar"/>
    <w:uiPriority w:val="99"/>
    <w:unhideWhenUsed/>
    <w:rsid w:val="00CF3522"/>
    <w:pPr>
      <w:tabs>
        <w:tab w:val="center" w:pos="4680"/>
        <w:tab w:val="right" w:pos="9360"/>
      </w:tabs>
    </w:pPr>
  </w:style>
  <w:style w:type="character" w:customStyle="1" w:styleId="FooterChar">
    <w:name w:val="Footer Char"/>
    <w:link w:val="Footer"/>
    <w:uiPriority w:val="99"/>
    <w:rsid w:val="00CF3522"/>
    <w:rPr>
      <w:sz w:val="24"/>
    </w:rPr>
  </w:style>
  <w:style w:type="table" w:customStyle="1" w:styleId="TableGridLight1">
    <w:name w:val="Table Grid Light1"/>
    <w:basedOn w:val="TableNormal"/>
    <w:uiPriority w:val="40"/>
    <w:rsid w:val="008F07C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3C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8B26E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9461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A42"/>
    <w:rPr>
      <w:color w:val="0000FF"/>
      <w:u w:val="single"/>
    </w:rPr>
  </w:style>
  <w:style w:type="paragraph" w:styleId="BalloonText">
    <w:name w:val="Balloon Text"/>
    <w:basedOn w:val="Normal"/>
    <w:link w:val="BalloonTextChar"/>
    <w:uiPriority w:val="99"/>
    <w:semiHidden/>
    <w:unhideWhenUsed/>
    <w:rsid w:val="0012054A"/>
    <w:rPr>
      <w:rFonts w:ascii="Tahoma" w:hAnsi="Tahoma" w:cs="Tahoma"/>
      <w:sz w:val="16"/>
      <w:szCs w:val="16"/>
    </w:rPr>
  </w:style>
  <w:style w:type="character" w:customStyle="1" w:styleId="BalloonTextChar">
    <w:name w:val="Balloon Text Char"/>
    <w:link w:val="BalloonText"/>
    <w:uiPriority w:val="99"/>
    <w:semiHidden/>
    <w:rsid w:val="0012054A"/>
    <w:rPr>
      <w:rFonts w:ascii="Tahoma" w:hAnsi="Tahoma" w:cs="Tahoma"/>
      <w:sz w:val="16"/>
      <w:szCs w:val="16"/>
    </w:rPr>
  </w:style>
  <w:style w:type="table" w:styleId="TableGrid">
    <w:name w:val="Table Grid"/>
    <w:basedOn w:val="TableNormal"/>
    <w:uiPriority w:val="59"/>
    <w:rsid w:val="004D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4D73A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1Char">
    <w:name w:val="Heading 1 Char"/>
    <w:link w:val="Heading1"/>
    <w:uiPriority w:val="9"/>
    <w:rsid w:val="008B26E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94611"/>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CF3522"/>
    <w:pPr>
      <w:tabs>
        <w:tab w:val="center" w:pos="4680"/>
        <w:tab w:val="right" w:pos="9360"/>
      </w:tabs>
    </w:pPr>
  </w:style>
  <w:style w:type="character" w:customStyle="1" w:styleId="HeaderChar">
    <w:name w:val="Header Char"/>
    <w:link w:val="Header"/>
    <w:uiPriority w:val="99"/>
    <w:rsid w:val="00CF3522"/>
    <w:rPr>
      <w:sz w:val="24"/>
    </w:rPr>
  </w:style>
  <w:style w:type="paragraph" w:styleId="Footer">
    <w:name w:val="footer"/>
    <w:basedOn w:val="Normal"/>
    <w:link w:val="FooterChar"/>
    <w:uiPriority w:val="99"/>
    <w:unhideWhenUsed/>
    <w:rsid w:val="00CF3522"/>
    <w:pPr>
      <w:tabs>
        <w:tab w:val="center" w:pos="4680"/>
        <w:tab w:val="right" w:pos="9360"/>
      </w:tabs>
    </w:pPr>
  </w:style>
  <w:style w:type="character" w:customStyle="1" w:styleId="FooterChar">
    <w:name w:val="Footer Char"/>
    <w:link w:val="Footer"/>
    <w:uiPriority w:val="99"/>
    <w:rsid w:val="00CF3522"/>
    <w:rPr>
      <w:sz w:val="24"/>
    </w:rPr>
  </w:style>
  <w:style w:type="table" w:customStyle="1" w:styleId="TableGridLight1">
    <w:name w:val="Table Grid Light1"/>
    <w:basedOn w:val="TableNormal"/>
    <w:uiPriority w:val="40"/>
    <w:rsid w:val="008F07C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pub/irs-pdf/p52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state.ny.us/agencies/forms/ac1099s_f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y.edu/sunypp/documents.cfm?doc_id=54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C:\Users\cafalone\Desktop\:Rose%20Working%20Jobs:print:Letterhead%20Word%202001%20Template:BWLH%20rasterimage.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3E81-E466-4FC4-A5E9-E222D1A0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Insert text here</vt:lpstr>
    </vt:vector>
  </TitlesOfParts>
  <Company>SUNY Oswego</Company>
  <LinksUpToDate>false</LinksUpToDate>
  <CharactersWithSpaces>7560</CharactersWithSpaces>
  <SharedDoc>false</SharedDoc>
  <HLinks>
    <vt:vector size="24" baseType="variant">
      <vt:variant>
        <vt:i4>3539062</vt:i4>
      </vt:variant>
      <vt:variant>
        <vt:i4>6</vt:i4>
      </vt:variant>
      <vt:variant>
        <vt:i4>0</vt:i4>
      </vt:variant>
      <vt:variant>
        <vt:i4>5</vt:i4>
      </vt:variant>
      <vt:variant>
        <vt:lpwstr>http://www.irs.gov/pub/irs-pdf/p521.pdf</vt:lpwstr>
      </vt:variant>
      <vt:variant>
        <vt:lpwstr/>
      </vt:variant>
      <vt:variant>
        <vt:i4>7274547</vt:i4>
      </vt:variant>
      <vt:variant>
        <vt:i4>3</vt:i4>
      </vt:variant>
      <vt:variant>
        <vt:i4>0</vt:i4>
      </vt:variant>
      <vt:variant>
        <vt:i4>5</vt:i4>
      </vt:variant>
      <vt:variant>
        <vt:lpwstr>http://www.osc.state.ny.us.agencies/form/ac1099.pdf</vt:lpwstr>
      </vt:variant>
      <vt:variant>
        <vt:lpwstr/>
      </vt:variant>
      <vt:variant>
        <vt:i4>3211283</vt:i4>
      </vt:variant>
      <vt:variant>
        <vt:i4>0</vt:i4>
      </vt:variant>
      <vt:variant>
        <vt:i4>0</vt:i4>
      </vt:variant>
      <vt:variant>
        <vt:i4>5</vt:i4>
      </vt:variant>
      <vt:variant>
        <vt:lpwstr>http://www.suny.edu/sunypp/documents.cfm?doc_id=548</vt:lpwstr>
      </vt:variant>
      <vt:variant>
        <vt:lpwstr/>
      </vt:variant>
      <vt:variant>
        <vt:i4>7733286</vt:i4>
      </vt:variant>
      <vt:variant>
        <vt:i4>-1</vt:i4>
      </vt:variant>
      <vt:variant>
        <vt:i4>1026</vt:i4>
      </vt:variant>
      <vt:variant>
        <vt:i4>1</vt:i4>
      </vt:variant>
      <vt:variant>
        <vt:lpwstr>:Rose Working Jobs:print:Letterhead Word 2001 Template:BWLH rasterimage.bmp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here</dc:title>
  <dc:creator>Rose Throop</dc:creator>
  <cp:lastModifiedBy>Donna Chillemi</cp:lastModifiedBy>
  <cp:revision>2</cp:revision>
  <cp:lastPrinted>2015-09-08T11:57:00Z</cp:lastPrinted>
  <dcterms:created xsi:type="dcterms:W3CDTF">2015-11-09T16:52:00Z</dcterms:created>
  <dcterms:modified xsi:type="dcterms:W3CDTF">2015-11-09T16:52:00Z</dcterms:modified>
</cp:coreProperties>
</file>