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DB6" w:rsidRDefault="002B1E38">
      <w:r>
        <w:rPr>
          <w:noProof/>
        </w:rPr>
        <mc:AlternateContent>
          <mc:Choice Requires="wps">
            <w:drawing>
              <wp:anchor distT="45720" distB="45720" distL="114300" distR="114300" simplePos="0" relativeHeight="251659264" behindDoc="0" locked="0" layoutInCell="1" allowOverlap="1">
                <wp:simplePos x="0" y="0"/>
                <wp:positionH relativeFrom="column">
                  <wp:posOffset>2840355</wp:posOffset>
                </wp:positionH>
                <wp:positionV relativeFrom="paragraph">
                  <wp:posOffset>382905</wp:posOffset>
                </wp:positionV>
                <wp:extent cx="2360930" cy="1404620"/>
                <wp:effectExtent l="0" t="0" r="381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B1E38" w:rsidRPr="002B1E38" w:rsidRDefault="002B1E38">
                            <w:pPr>
                              <w:rPr>
                                <w:sz w:val="32"/>
                              </w:rPr>
                            </w:pPr>
                            <w:r w:rsidRPr="002B1E38">
                              <w:rPr>
                                <w:sz w:val="32"/>
                              </w:rPr>
                              <w:t>Tk20@oswego.edu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3.65pt;margin-top:30.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" stroked="f">
                <v:textbox style="mso-fit-shape-to-text:t">
                  <w:txbxContent>
                    <w:p w:rsidR="002B1E38" w:rsidRPr="002B1E38" w:rsidRDefault="002B1E38">
                      <w:pPr>
                        <w:rPr>
                          <w:sz w:val="32"/>
                        </w:rPr>
                      </w:pPr>
                      <w:r w:rsidRPr="002B1E38">
                        <w:rPr>
                          <w:sz w:val="32"/>
                        </w:rPr>
                        <w:t>Tk20@oswego.edu</w:t>
                      </w:r>
                    </w:p>
                  </w:txbxContent>
                </v:textbox>
                <w10:wrap type="square"/>
              </v:shape>
            </w:pict>
          </mc:Fallback>
        </mc:AlternateContent>
      </w:r>
      <w:r w:rsidRPr="002B1E38">
        <w:rPr>
          <w:noProof/>
        </w:rPr>
        <w:drawing>
          <wp:inline distT="0" distB="0" distL="0" distR="0">
            <wp:extent cx="2689412" cy="685800"/>
            <wp:effectExtent l="0" t="0" r="0" b="0"/>
            <wp:docPr id="3" name="Picture 3" descr="Image result for t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k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1475" cy="691426"/>
                    </a:xfrm>
                    <a:prstGeom prst="rect">
                      <a:avLst/>
                    </a:prstGeom>
                    <a:noFill/>
                    <a:ln>
                      <a:noFill/>
                    </a:ln>
                  </pic:spPr>
                </pic:pic>
              </a:graphicData>
            </a:graphic>
          </wp:inline>
        </w:drawing>
      </w:r>
    </w:p>
    <w:p w:rsidR="002B1E38" w:rsidRDefault="002B1E38">
      <w:pPr>
        <w:rPr>
          <w:sz w:val="32"/>
        </w:rPr>
      </w:pPr>
    </w:p>
    <w:p w:rsidR="002B1E38" w:rsidRPr="0003221A" w:rsidRDefault="0003221A">
      <w:pPr>
        <w:rPr>
          <w:b/>
          <w:sz w:val="32"/>
        </w:rPr>
      </w:pPr>
      <w:r w:rsidRPr="0003221A">
        <w:rPr>
          <w:b/>
          <w:sz w:val="32"/>
        </w:rPr>
        <w:t xml:space="preserve">Faculty Guide for assessing </w:t>
      </w:r>
    </w:p>
    <w:p w:rsidR="0003221A" w:rsidRPr="0003221A" w:rsidRDefault="0003221A">
      <w:pPr>
        <w:rPr>
          <w:b/>
          <w:sz w:val="32"/>
        </w:rPr>
      </w:pPr>
      <w:r w:rsidRPr="0003221A">
        <w:rPr>
          <w:b/>
          <w:sz w:val="32"/>
        </w:rPr>
        <w:t>Capstone Teacher Performance Assessment (TPA)</w:t>
      </w:r>
    </w:p>
    <w:p w:rsidR="002B1E38" w:rsidRDefault="002B1E38">
      <w:pPr>
        <w:rPr>
          <w:sz w:val="32"/>
        </w:rPr>
      </w:pPr>
    </w:p>
    <w:p w:rsidR="00725295" w:rsidRPr="009520B5" w:rsidRDefault="00725295">
      <w:pPr>
        <w:rPr>
          <w:b/>
          <w:i/>
          <w:sz w:val="32"/>
        </w:rPr>
      </w:pPr>
      <w:r w:rsidRPr="009520B5">
        <w:rPr>
          <w:b/>
          <w:i/>
          <w:sz w:val="32"/>
        </w:rPr>
        <w:t xml:space="preserve">How </w:t>
      </w:r>
      <w:proofErr w:type="gramStart"/>
      <w:r w:rsidRPr="009520B5">
        <w:rPr>
          <w:b/>
          <w:i/>
          <w:sz w:val="32"/>
        </w:rPr>
        <w:t>is the Capstone or Pre-Capstone TPA</w:t>
      </w:r>
      <w:proofErr w:type="gramEnd"/>
      <w:r w:rsidRPr="009520B5">
        <w:rPr>
          <w:b/>
          <w:i/>
          <w:sz w:val="32"/>
        </w:rPr>
        <w:t xml:space="preserve"> made available in Tk20? </w:t>
      </w:r>
    </w:p>
    <w:p w:rsidR="00725295" w:rsidRDefault="0003221A" w:rsidP="00725295">
      <w:pPr>
        <w:rPr>
          <w:sz w:val="32"/>
        </w:rPr>
      </w:pPr>
      <w:r>
        <w:rPr>
          <w:sz w:val="32"/>
        </w:rPr>
        <w:t xml:space="preserve">The </w:t>
      </w:r>
      <w:r w:rsidR="00725295">
        <w:rPr>
          <w:sz w:val="32"/>
        </w:rPr>
        <w:t>assessment is made available to candidates and faculty based on enrollment in specific courses that departments have identified as the course in which the assessment should occur. For example, ADO 420 is the adolescen</w:t>
      </w:r>
      <w:r w:rsidR="00D91CE3">
        <w:rPr>
          <w:sz w:val="32"/>
        </w:rPr>
        <w:t xml:space="preserve">ce </w:t>
      </w:r>
      <w:r w:rsidR="00725295">
        <w:rPr>
          <w:sz w:val="32"/>
        </w:rPr>
        <w:t>undergraduate student teaching course where the Capstone TPA will occur.</w:t>
      </w:r>
    </w:p>
    <w:p w:rsidR="00725295" w:rsidRDefault="00725295" w:rsidP="00725295">
      <w:pPr>
        <w:rPr>
          <w:sz w:val="32"/>
        </w:rPr>
      </w:pPr>
    </w:p>
    <w:p w:rsidR="002B1E38" w:rsidRPr="009520B5" w:rsidRDefault="00725295" w:rsidP="00725295">
      <w:pPr>
        <w:rPr>
          <w:b/>
          <w:i/>
          <w:sz w:val="32"/>
        </w:rPr>
      </w:pPr>
      <w:r w:rsidRPr="009520B5">
        <w:rPr>
          <w:b/>
          <w:i/>
          <w:sz w:val="32"/>
        </w:rPr>
        <w:t>What is the difference between the Pre-Capstone TPA and the Capstone TPA?</w:t>
      </w:r>
    </w:p>
    <w:p w:rsidR="00725295" w:rsidRDefault="00725295" w:rsidP="00725295">
      <w:pPr>
        <w:rPr>
          <w:sz w:val="32"/>
        </w:rPr>
      </w:pPr>
      <w:r>
        <w:rPr>
          <w:sz w:val="32"/>
        </w:rPr>
        <w:t xml:space="preserve">The Pre-Capstone TPA occurs during Methods.  Candidates will have access to the entire assessment, however they will only complete Part 1 and 2 and faculty assess only those rubrics associated with Part 1 and 2.  </w:t>
      </w:r>
    </w:p>
    <w:p w:rsidR="00725295" w:rsidRDefault="00725295" w:rsidP="00725295">
      <w:pPr>
        <w:rPr>
          <w:sz w:val="32"/>
        </w:rPr>
      </w:pPr>
      <w:r>
        <w:rPr>
          <w:sz w:val="32"/>
        </w:rPr>
        <w:t xml:space="preserve">The Capstone TPA occurs during student teaching.  Candidates compete all four parts of the assessment, and faculty assess all rubrics. Additionally, for the Capstone TPA faculty will complete a summative evaluation indicating if the candidate has met all the requirements of the assessment. </w:t>
      </w:r>
    </w:p>
    <w:p w:rsidR="00725295" w:rsidRDefault="00725295" w:rsidP="00725295">
      <w:pPr>
        <w:rPr>
          <w:sz w:val="32"/>
        </w:rPr>
      </w:pPr>
    </w:p>
    <w:p w:rsidR="002B1E38" w:rsidRDefault="002B1E38">
      <w:pPr>
        <w:rPr>
          <w:sz w:val="32"/>
        </w:rPr>
      </w:pPr>
    </w:p>
    <w:p w:rsidR="002B1E38" w:rsidRDefault="002B1E38">
      <w:pPr>
        <w:rPr>
          <w:sz w:val="32"/>
        </w:rPr>
      </w:pPr>
    </w:p>
    <w:p w:rsidR="002B1E38" w:rsidRDefault="002B1E38">
      <w:pPr>
        <w:rPr>
          <w:sz w:val="32"/>
        </w:rPr>
      </w:pPr>
    </w:p>
    <w:p w:rsidR="004C33DC" w:rsidRPr="009520B5" w:rsidRDefault="00E52122">
      <w:pPr>
        <w:rPr>
          <w:b/>
          <w:i/>
          <w:sz w:val="32"/>
        </w:rPr>
      </w:pPr>
      <w:r w:rsidRPr="009520B5">
        <w:rPr>
          <w:b/>
          <w:i/>
          <w:sz w:val="32"/>
        </w:rPr>
        <w:t>Where do I see the Capstone TPA or Pre-Capstone TPA in Tk20?</w:t>
      </w:r>
    </w:p>
    <w:p w:rsidR="00E52122" w:rsidRDefault="00E52122">
      <w:pPr>
        <w:rPr>
          <w:sz w:val="32"/>
        </w:rPr>
      </w:pPr>
    </w:p>
    <w:p w:rsidR="00E52122" w:rsidRDefault="00E52122">
      <w:pPr>
        <w:rPr>
          <w:sz w:val="32"/>
        </w:rPr>
      </w:pPr>
      <w:r>
        <w:rPr>
          <w:sz w:val="32"/>
        </w:rPr>
        <w:t xml:space="preserve">The assessment will appear in the Courses tab (see below) of your Tk20 account. </w:t>
      </w:r>
    </w:p>
    <w:p w:rsidR="004C33DC" w:rsidRDefault="004C33DC">
      <w:pPr>
        <w:rPr>
          <w:sz w:val="32"/>
        </w:rPr>
      </w:pPr>
    </w:p>
    <w:p w:rsidR="004C33DC" w:rsidRDefault="00E52122">
      <w:pPr>
        <w:rPr>
          <w:sz w:val="32"/>
        </w:rPr>
      </w:pPr>
      <w:r>
        <w:rPr>
          <w:noProof/>
        </w:rPr>
        <mc:AlternateContent>
          <mc:Choice Requires="wps">
            <w:drawing>
              <wp:anchor distT="0" distB="0" distL="114300" distR="114300" simplePos="0" relativeHeight="251660288" behindDoc="0" locked="0" layoutInCell="1" allowOverlap="1">
                <wp:simplePos x="0" y="0"/>
                <wp:positionH relativeFrom="leftMargin">
                  <wp:align>right</wp:align>
                </wp:positionH>
                <wp:positionV relativeFrom="paragraph">
                  <wp:posOffset>3865245</wp:posOffset>
                </wp:positionV>
                <wp:extent cx="711200" cy="342900"/>
                <wp:effectExtent l="0" t="19050" r="31750" b="38100"/>
                <wp:wrapNone/>
                <wp:docPr id="9" name="Right Arrow 9"/>
                <wp:cNvGraphicFramePr/>
                <a:graphic xmlns:a="http://schemas.openxmlformats.org/drawingml/2006/main">
                  <a:graphicData uri="http://schemas.microsoft.com/office/word/2010/wordprocessingShape">
                    <wps:wsp>
                      <wps:cNvSpPr/>
                      <wps:spPr>
                        <a:xfrm>
                          <a:off x="0" y="0"/>
                          <a:ext cx="711200" cy="3429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FA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4.8pt;margin-top:304.35pt;width:56pt;height:27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" adj="16393" fillcolor="#ed7d31 [3205]" strokecolor="#823b0b [1605]" strokeweight="1pt">
                <w10:wrap anchorx="margin"/>
              </v:shape>
            </w:pict>
          </mc:Fallback>
        </mc:AlternateContent>
      </w:r>
      <w:r>
        <w:rPr>
          <w:noProof/>
        </w:rPr>
        <w:drawing>
          <wp:inline distT="0" distB="0" distL="0" distR="0" wp14:anchorId="56BEA9AD" wp14:editId="43DEF95F">
            <wp:extent cx="5943600" cy="6048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048375"/>
                    </a:xfrm>
                    <a:prstGeom prst="rect">
                      <a:avLst/>
                    </a:prstGeom>
                  </pic:spPr>
                </pic:pic>
              </a:graphicData>
            </a:graphic>
          </wp:inline>
        </w:drawing>
      </w:r>
    </w:p>
    <w:p w:rsidR="00E52122" w:rsidRDefault="00E52122" w:rsidP="009B251A">
      <w:pPr>
        <w:rPr>
          <w:sz w:val="32"/>
        </w:rPr>
      </w:pPr>
      <w:r>
        <w:rPr>
          <w:sz w:val="32"/>
        </w:rPr>
        <w:lastRenderedPageBreak/>
        <w:t xml:space="preserve">Once clicked on </w:t>
      </w:r>
      <w:r w:rsidRPr="00DA406A">
        <w:rPr>
          <w:b/>
          <w:sz w:val="32"/>
        </w:rPr>
        <w:t>Courses</w:t>
      </w:r>
      <w:r>
        <w:rPr>
          <w:sz w:val="32"/>
        </w:rPr>
        <w:t xml:space="preserve"> </w:t>
      </w:r>
      <w:r w:rsidR="00DA406A">
        <w:rPr>
          <w:sz w:val="32"/>
        </w:rPr>
        <w:t xml:space="preserve">in the side menu </w:t>
      </w:r>
      <w:r>
        <w:rPr>
          <w:sz w:val="32"/>
        </w:rPr>
        <w:t xml:space="preserve">your dashboard will open.  </w:t>
      </w:r>
      <w:r w:rsidR="00DA406A">
        <w:rPr>
          <w:sz w:val="32"/>
        </w:rPr>
        <w:t xml:space="preserve">The </w:t>
      </w:r>
      <w:r>
        <w:rPr>
          <w:sz w:val="32"/>
        </w:rPr>
        <w:t xml:space="preserve">middle section of the screen </w:t>
      </w:r>
      <w:r w:rsidR="00DA406A">
        <w:rPr>
          <w:sz w:val="32"/>
        </w:rPr>
        <w:t xml:space="preserve">will change and it will show your dashboard.  </w:t>
      </w:r>
      <w:r>
        <w:rPr>
          <w:sz w:val="32"/>
        </w:rPr>
        <w:t xml:space="preserve">The picture below is how the </w:t>
      </w:r>
      <w:r w:rsidR="009B251A">
        <w:rPr>
          <w:sz w:val="32"/>
        </w:rPr>
        <w:t xml:space="preserve">dashboard </w:t>
      </w:r>
      <w:r>
        <w:rPr>
          <w:sz w:val="32"/>
        </w:rPr>
        <w:t xml:space="preserve">will look </w:t>
      </w:r>
      <w:r w:rsidR="009B251A">
        <w:rPr>
          <w:sz w:val="32"/>
        </w:rPr>
        <w:t xml:space="preserve">before </w:t>
      </w:r>
      <w:r>
        <w:rPr>
          <w:sz w:val="32"/>
        </w:rPr>
        <w:t xml:space="preserve">candidates have uploaded </w:t>
      </w:r>
      <w:r w:rsidR="009520B5">
        <w:rPr>
          <w:sz w:val="32"/>
        </w:rPr>
        <w:t>files.</w:t>
      </w:r>
      <w:r>
        <w:rPr>
          <w:sz w:val="32"/>
        </w:rPr>
        <w:t xml:space="preserve">  </w:t>
      </w:r>
      <w:r w:rsidR="009B251A">
        <w:rPr>
          <w:sz w:val="32"/>
        </w:rPr>
        <w:t>If you hover over the number you will see the candidate</w:t>
      </w:r>
      <w:r w:rsidR="00D91CE3">
        <w:rPr>
          <w:sz w:val="32"/>
        </w:rPr>
        <w:t>s</w:t>
      </w:r>
      <w:r w:rsidR="009B251A">
        <w:rPr>
          <w:sz w:val="32"/>
        </w:rPr>
        <w:t xml:space="preserve"> who have the assessment.</w:t>
      </w:r>
    </w:p>
    <w:p w:rsidR="00E52122" w:rsidRDefault="009520B5">
      <w:pPr>
        <w:rPr>
          <w:sz w:val="32"/>
        </w:rPr>
      </w:pPr>
      <w:r>
        <w:rPr>
          <w:noProof/>
        </w:rPr>
        <w:drawing>
          <wp:anchor distT="0" distB="0" distL="114300" distR="114300" simplePos="0" relativeHeight="251661312" behindDoc="0" locked="0" layoutInCell="1" allowOverlap="1">
            <wp:simplePos x="0" y="0"/>
            <wp:positionH relativeFrom="column">
              <wp:posOffset>-581025</wp:posOffset>
            </wp:positionH>
            <wp:positionV relativeFrom="paragraph">
              <wp:posOffset>350520</wp:posOffset>
            </wp:positionV>
            <wp:extent cx="7162800" cy="352361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162800" cy="3523615"/>
                    </a:xfrm>
                    <a:prstGeom prst="rect">
                      <a:avLst/>
                    </a:prstGeom>
                  </pic:spPr>
                </pic:pic>
              </a:graphicData>
            </a:graphic>
            <wp14:sizeRelH relativeFrom="margin">
              <wp14:pctWidth>0</wp14:pctWidth>
            </wp14:sizeRelH>
          </wp:anchor>
        </w:drawing>
      </w:r>
      <w:r w:rsidR="00E52122">
        <w:rPr>
          <w:sz w:val="32"/>
        </w:rPr>
        <w:t xml:space="preserve"> </w:t>
      </w:r>
      <w:bookmarkStart w:id="0" w:name="_GoBack"/>
      <w:bookmarkEnd w:id="0"/>
    </w:p>
    <w:p w:rsidR="00E52122" w:rsidRDefault="00E52122">
      <w:pPr>
        <w:rPr>
          <w:sz w:val="32"/>
        </w:rPr>
      </w:pPr>
    </w:p>
    <w:p w:rsidR="00E52122" w:rsidRDefault="00E52122">
      <w:pPr>
        <w:rPr>
          <w:sz w:val="32"/>
        </w:rPr>
      </w:pPr>
    </w:p>
    <w:p w:rsidR="009B251A" w:rsidRDefault="009B251A" w:rsidP="009520B5">
      <w:pPr>
        <w:rPr>
          <w:b/>
          <w:i/>
          <w:sz w:val="32"/>
        </w:rPr>
      </w:pPr>
    </w:p>
    <w:p w:rsidR="009B251A" w:rsidRPr="009B251A" w:rsidRDefault="009B251A" w:rsidP="009520B5">
      <w:pPr>
        <w:rPr>
          <w:sz w:val="32"/>
        </w:rPr>
      </w:pPr>
      <w:r w:rsidRPr="00D91CE3">
        <w:rPr>
          <w:b/>
          <w:sz w:val="32"/>
        </w:rPr>
        <w:t>NOTE</w:t>
      </w:r>
      <w:r w:rsidRPr="009B251A">
        <w:rPr>
          <w:sz w:val="32"/>
        </w:rPr>
        <w:t xml:space="preserve">: If candidates add or drop the course the </w:t>
      </w:r>
      <w:r>
        <w:rPr>
          <w:sz w:val="32"/>
        </w:rPr>
        <w:t xml:space="preserve">associated </w:t>
      </w:r>
      <w:r w:rsidRPr="009B251A">
        <w:rPr>
          <w:sz w:val="32"/>
        </w:rPr>
        <w:t xml:space="preserve">action will occur.  For example, if a candidate drops the course the assessment will be removed. </w:t>
      </w:r>
    </w:p>
    <w:p w:rsidR="009B251A" w:rsidRDefault="009B251A" w:rsidP="009520B5">
      <w:pPr>
        <w:rPr>
          <w:b/>
          <w:i/>
          <w:sz w:val="32"/>
        </w:rPr>
      </w:pPr>
    </w:p>
    <w:p w:rsidR="009B251A" w:rsidRDefault="009B251A" w:rsidP="009520B5">
      <w:pPr>
        <w:rPr>
          <w:b/>
          <w:i/>
          <w:sz w:val="32"/>
        </w:rPr>
      </w:pPr>
    </w:p>
    <w:p w:rsidR="009B251A" w:rsidRDefault="009B251A" w:rsidP="009520B5">
      <w:pPr>
        <w:rPr>
          <w:b/>
          <w:i/>
          <w:sz w:val="32"/>
        </w:rPr>
      </w:pPr>
    </w:p>
    <w:p w:rsidR="009B251A" w:rsidRDefault="009B251A" w:rsidP="009520B5">
      <w:pPr>
        <w:rPr>
          <w:b/>
          <w:i/>
          <w:sz w:val="32"/>
        </w:rPr>
      </w:pPr>
    </w:p>
    <w:p w:rsidR="005D642C" w:rsidRDefault="005D642C" w:rsidP="009520B5">
      <w:pPr>
        <w:rPr>
          <w:b/>
          <w:i/>
          <w:sz w:val="32"/>
        </w:rPr>
      </w:pPr>
      <w:r>
        <w:rPr>
          <w:b/>
          <w:i/>
          <w:sz w:val="32"/>
        </w:rPr>
        <w:t xml:space="preserve">Once candidates have uploaded their documents, how do I see them? </w:t>
      </w:r>
    </w:p>
    <w:p w:rsidR="009520B5" w:rsidRDefault="009B251A" w:rsidP="009520B5">
      <w:pPr>
        <w:rPr>
          <w:sz w:val="32"/>
        </w:rPr>
      </w:pPr>
      <w:r>
        <w:rPr>
          <w:sz w:val="32"/>
        </w:rPr>
        <w:t xml:space="preserve">After candidates have uploaded and submitted the assessment your dashboard will look like the picture below. Notice the bar has turned yellow which indicates the assessment is pending.  </w:t>
      </w:r>
    </w:p>
    <w:p w:rsidR="009B251A" w:rsidRDefault="009B251A" w:rsidP="009520B5">
      <w:pPr>
        <w:rPr>
          <w:sz w:val="32"/>
        </w:rPr>
      </w:pPr>
      <w:r w:rsidRPr="00D91CE3">
        <w:rPr>
          <w:b/>
          <w:sz w:val="32"/>
        </w:rPr>
        <w:t>Note</w:t>
      </w:r>
      <w:r>
        <w:rPr>
          <w:sz w:val="32"/>
        </w:rPr>
        <w:t xml:space="preserve">: The dashboard will only show the current semester. Therefore, if you are assessing candidates after the semester has ended change the term by choosing the correct semester from the drop-down menu (shown in the red circle).  </w:t>
      </w:r>
    </w:p>
    <w:p w:rsidR="009B251A" w:rsidRDefault="009B251A" w:rsidP="009520B5">
      <w:pPr>
        <w:rPr>
          <w:sz w:val="32"/>
        </w:rPr>
      </w:pPr>
      <w:r>
        <w:rPr>
          <w:noProof/>
        </w:rPr>
        <w:drawing>
          <wp:anchor distT="0" distB="0" distL="114300" distR="114300" simplePos="0" relativeHeight="251662336" behindDoc="0" locked="0" layoutInCell="1" allowOverlap="1">
            <wp:simplePos x="0" y="0"/>
            <wp:positionH relativeFrom="margin">
              <wp:posOffset>-533400</wp:posOffset>
            </wp:positionH>
            <wp:positionV relativeFrom="paragraph">
              <wp:posOffset>353060</wp:posOffset>
            </wp:positionV>
            <wp:extent cx="6981825" cy="193294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1825" cy="1932940"/>
                    </a:xfrm>
                    <a:prstGeom prst="rect">
                      <a:avLst/>
                    </a:prstGeom>
                  </pic:spPr>
                </pic:pic>
              </a:graphicData>
            </a:graphic>
            <wp14:sizeRelH relativeFrom="margin">
              <wp14:pctWidth>0</wp14:pctWidth>
            </wp14:sizeRelH>
          </wp:anchor>
        </w:drawing>
      </w:r>
    </w:p>
    <w:p w:rsidR="009B251A" w:rsidRDefault="009B251A" w:rsidP="009520B5">
      <w:pPr>
        <w:rPr>
          <w:sz w:val="32"/>
        </w:rPr>
      </w:pPr>
    </w:p>
    <w:p w:rsidR="00C91A32" w:rsidRDefault="009B251A">
      <w:pPr>
        <w:rPr>
          <w:sz w:val="32"/>
        </w:rPr>
      </w:pPr>
      <w:r>
        <w:rPr>
          <w:sz w:val="32"/>
        </w:rPr>
        <w:t>To open individual candidate submission</w:t>
      </w:r>
      <w:r w:rsidR="00D91CE3">
        <w:rPr>
          <w:sz w:val="32"/>
        </w:rPr>
        <w:t>s</w:t>
      </w:r>
      <w:r>
        <w:rPr>
          <w:sz w:val="32"/>
        </w:rPr>
        <w:t xml:space="preserve"> hover over the numerical value (blue circle in the picture above).  This will give you a list of names, click on the name of the candidate you wish to assess.  </w:t>
      </w:r>
    </w:p>
    <w:p w:rsidR="00C91A32" w:rsidRDefault="00C91A32">
      <w:pPr>
        <w:rPr>
          <w:sz w:val="32"/>
        </w:rPr>
      </w:pPr>
    </w:p>
    <w:p w:rsidR="00C91A32" w:rsidRDefault="00C91A32">
      <w:pPr>
        <w:rPr>
          <w:sz w:val="32"/>
        </w:rPr>
      </w:pPr>
    </w:p>
    <w:p w:rsidR="00C91A32" w:rsidRDefault="00C91A32">
      <w:pPr>
        <w:rPr>
          <w:sz w:val="32"/>
        </w:rPr>
      </w:pPr>
    </w:p>
    <w:p w:rsidR="00C91A32" w:rsidRDefault="00C91A32">
      <w:pPr>
        <w:rPr>
          <w:sz w:val="32"/>
        </w:rPr>
      </w:pPr>
    </w:p>
    <w:p w:rsidR="00C91A32" w:rsidRDefault="00C91A32">
      <w:pPr>
        <w:rPr>
          <w:sz w:val="32"/>
        </w:rPr>
      </w:pPr>
    </w:p>
    <w:p w:rsidR="00C91A32" w:rsidRDefault="00C91A32">
      <w:pPr>
        <w:rPr>
          <w:sz w:val="32"/>
        </w:rPr>
      </w:pPr>
    </w:p>
    <w:p w:rsidR="005D642C" w:rsidRPr="005D642C" w:rsidRDefault="005D642C">
      <w:pPr>
        <w:rPr>
          <w:b/>
          <w:i/>
          <w:sz w:val="32"/>
        </w:rPr>
      </w:pPr>
      <w:r w:rsidRPr="005D642C">
        <w:rPr>
          <w:b/>
          <w:i/>
          <w:sz w:val="32"/>
        </w:rPr>
        <w:lastRenderedPageBreak/>
        <w:t xml:space="preserve">What should the binder look like when I open it? </w:t>
      </w:r>
    </w:p>
    <w:p w:rsidR="005D642C" w:rsidRDefault="005D642C">
      <w:pPr>
        <w:rPr>
          <w:sz w:val="32"/>
        </w:rPr>
      </w:pPr>
    </w:p>
    <w:p w:rsidR="00C91A32" w:rsidRDefault="00C91A32">
      <w:pPr>
        <w:rPr>
          <w:sz w:val="32"/>
        </w:rPr>
      </w:pPr>
      <w:r>
        <w:rPr>
          <w:sz w:val="32"/>
        </w:rPr>
        <w:t xml:space="preserve">Individual candidate’s </w:t>
      </w:r>
      <w:r w:rsidR="009B251A">
        <w:rPr>
          <w:sz w:val="32"/>
        </w:rPr>
        <w:t>course binder</w:t>
      </w:r>
      <w:r>
        <w:rPr>
          <w:sz w:val="32"/>
        </w:rPr>
        <w:t>s</w:t>
      </w:r>
      <w:r w:rsidR="009B251A">
        <w:rPr>
          <w:sz w:val="32"/>
        </w:rPr>
        <w:t xml:space="preserve"> will look like the picture below.</w:t>
      </w:r>
      <w:r>
        <w:rPr>
          <w:sz w:val="32"/>
        </w:rPr>
        <w:t xml:space="preserve">  </w:t>
      </w:r>
    </w:p>
    <w:p w:rsidR="00C91A32" w:rsidRDefault="00C6793B">
      <w:pPr>
        <w:rPr>
          <w:sz w:val="32"/>
        </w:rPr>
      </w:pPr>
      <w:r>
        <w:rPr>
          <w:sz w:val="32"/>
        </w:rPr>
        <w:t>Left hand side – Candidates work</w:t>
      </w:r>
    </w:p>
    <w:p w:rsidR="005D081F" w:rsidRDefault="005D081F" w:rsidP="00C6793B">
      <w:pPr>
        <w:pStyle w:val="ListParagraph"/>
        <w:numPr>
          <w:ilvl w:val="0"/>
          <w:numId w:val="3"/>
        </w:numPr>
        <w:rPr>
          <w:sz w:val="32"/>
        </w:rPr>
      </w:pPr>
      <w:r>
        <w:rPr>
          <w:sz w:val="32"/>
        </w:rPr>
        <w:t>Each part has a Tab (red circle indicates Part 1)</w:t>
      </w:r>
    </w:p>
    <w:p w:rsidR="00C6793B" w:rsidRPr="00C6793B" w:rsidRDefault="005D081F" w:rsidP="00C6793B">
      <w:pPr>
        <w:pStyle w:val="ListParagraph"/>
        <w:numPr>
          <w:ilvl w:val="0"/>
          <w:numId w:val="3"/>
        </w:numPr>
        <w:rPr>
          <w:sz w:val="32"/>
        </w:rPr>
      </w:pPr>
      <w:r>
        <w:rPr>
          <w:sz w:val="32"/>
        </w:rPr>
        <w:t>The blue link under name (blue circle) to open the attached files</w:t>
      </w:r>
    </w:p>
    <w:p w:rsidR="00C91A32" w:rsidRDefault="005D081F">
      <w:pPr>
        <w:rPr>
          <w:sz w:val="32"/>
        </w:rPr>
      </w:pPr>
      <w:r>
        <w:rPr>
          <w:sz w:val="32"/>
        </w:rPr>
        <w:t xml:space="preserve">Right side – Faculty assessment </w:t>
      </w:r>
    </w:p>
    <w:p w:rsidR="00231A12" w:rsidRDefault="005D081F" w:rsidP="00C625CC">
      <w:pPr>
        <w:pStyle w:val="ListParagraph"/>
        <w:numPr>
          <w:ilvl w:val="0"/>
          <w:numId w:val="4"/>
        </w:numPr>
        <w:rPr>
          <w:sz w:val="32"/>
        </w:rPr>
      </w:pPr>
      <w:r w:rsidRPr="00162925">
        <w:rPr>
          <w:sz w:val="32"/>
        </w:rPr>
        <w:t xml:space="preserve">The link for the rubric </w:t>
      </w:r>
      <w:r w:rsidR="00162925" w:rsidRPr="00162925">
        <w:rPr>
          <w:sz w:val="32"/>
        </w:rPr>
        <w:t xml:space="preserve">(yellow circle) </w:t>
      </w:r>
      <w:r w:rsidRPr="00162925">
        <w:rPr>
          <w:sz w:val="32"/>
        </w:rPr>
        <w:t xml:space="preserve">is on the right side </w:t>
      </w:r>
    </w:p>
    <w:p w:rsidR="005D081F" w:rsidRPr="00162925" w:rsidRDefault="005D081F" w:rsidP="00231A12">
      <w:pPr>
        <w:pStyle w:val="ListParagraph"/>
        <w:rPr>
          <w:sz w:val="32"/>
        </w:rPr>
      </w:pPr>
      <w:r>
        <w:rPr>
          <w:noProof/>
        </w:rPr>
        <w:drawing>
          <wp:anchor distT="0" distB="0" distL="114300" distR="114300" simplePos="0" relativeHeight="251663360" behindDoc="0" locked="0" layoutInCell="1" allowOverlap="1">
            <wp:simplePos x="0" y="0"/>
            <wp:positionH relativeFrom="margin">
              <wp:posOffset>-409575</wp:posOffset>
            </wp:positionH>
            <wp:positionV relativeFrom="paragraph">
              <wp:posOffset>267970</wp:posOffset>
            </wp:positionV>
            <wp:extent cx="6705600" cy="2921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5600" cy="2921000"/>
                    </a:xfrm>
                    <a:prstGeom prst="rect">
                      <a:avLst/>
                    </a:prstGeom>
                  </pic:spPr>
                </pic:pic>
              </a:graphicData>
            </a:graphic>
            <wp14:sizeRelH relativeFrom="margin">
              <wp14:pctWidth>0</wp14:pctWidth>
            </wp14:sizeRelH>
            <wp14:sizeRelV relativeFrom="margin">
              <wp14:pctHeight>0</wp14:pctHeight>
            </wp14:sizeRelV>
          </wp:anchor>
        </w:drawing>
      </w:r>
    </w:p>
    <w:p w:rsidR="00C91A32" w:rsidRDefault="00C91A32">
      <w:pPr>
        <w:rPr>
          <w:noProof/>
        </w:rPr>
      </w:pPr>
    </w:p>
    <w:p w:rsidR="00C91A32" w:rsidRDefault="00C91A32">
      <w:pPr>
        <w:rPr>
          <w:noProof/>
        </w:rPr>
      </w:pPr>
    </w:p>
    <w:p w:rsidR="00C91A32" w:rsidRDefault="00C91A32">
      <w:pPr>
        <w:rPr>
          <w:noProof/>
        </w:rPr>
      </w:pPr>
    </w:p>
    <w:p w:rsidR="005D642C" w:rsidRDefault="005D642C">
      <w:pPr>
        <w:rPr>
          <w:b/>
          <w:i/>
          <w:sz w:val="32"/>
        </w:rPr>
      </w:pPr>
      <w:r>
        <w:rPr>
          <w:b/>
          <w:i/>
          <w:sz w:val="32"/>
        </w:rPr>
        <w:br w:type="page"/>
      </w:r>
    </w:p>
    <w:p w:rsidR="00C91A32" w:rsidRPr="005D642C" w:rsidRDefault="005D642C">
      <w:pPr>
        <w:rPr>
          <w:b/>
          <w:i/>
          <w:sz w:val="32"/>
        </w:rPr>
      </w:pPr>
      <w:r w:rsidRPr="005D642C">
        <w:rPr>
          <w:b/>
          <w:i/>
          <w:sz w:val="32"/>
        </w:rPr>
        <w:lastRenderedPageBreak/>
        <w:t>How do I open files candidates have uploaded?</w:t>
      </w:r>
    </w:p>
    <w:p w:rsidR="00162925" w:rsidRDefault="00162925">
      <w:pPr>
        <w:rPr>
          <w:sz w:val="32"/>
        </w:rPr>
      </w:pPr>
    </w:p>
    <w:p w:rsidR="00231A12" w:rsidRDefault="00162925">
      <w:pPr>
        <w:rPr>
          <w:sz w:val="32"/>
        </w:rPr>
      </w:pPr>
      <w:r>
        <w:rPr>
          <w:sz w:val="32"/>
        </w:rPr>
        <w:t xml:space="preserve">As described above to open the files click the blue link in the binder associated with the section you are assessing. </w:t>
      </w:r>
      <w:r w:rsidR="00231A12">
        <w:rPr>
          <w:sz w:val="32"/>
        </w:rPr>
        <w:t xml:space="preserve"> You will be given two options: </w:t>
      </w:r>
    </w:p>
    <w:p w:rsidR="00162925" w:rsidRPr="005D642C" w:rsidRDefault="00231A12" w:rsidP="00231A12">
      <w:pPr>
        <w:pStyle w:val="ListParagraph"/>
        <w:numPr>
          <w:ilvl w:val="0"/>
          <w:numId w:val="5"/>
        </w:numPr>
        <w:rPr>
          <w:color w:val="FF0000"/>
          <w:sz w:val="32"/>
        </w:rPr>
      </w:pPr>
      <w:r w:rsidRPr="00231A12">
        <w:rPr>
          <w:sz w:val="32"/>
        </w:rPr>
        <w:t>View and Annotate – meaning the file will open in Tk20 and you can view side-by-side with the rubric</w:t>
      </w:r>
      <w:r w:rsidR="005D642C">
        <w:rPr>
          <w:sz w:val="32"/>
        </w:rPr>
        <w:t xml:space="preserve"> </w:t>
      </w:r>
      <w:r w:rsidR="005D642C" w:rsidRPr="005D642C">
        <w:rPr>
          <w:color w:val="FF0000"/>
          <w:sz w:val="32"/>
        </w:rPr>
        <w:t xml:space="preserve">(it is recommended you choose this option) </w:t>
      </w:r>
    </w:p>
    <w:p w:rsidR="00231A12" w:rsidRDefault="00231A12" w:rsidP="00231A12">
      <w:pPr>
        <w:pStyle w:val="ListParagraph"/>
        <w:numPr>
          <w:ilvl w:val="0"/>
          <w:numId w:val="5"/>
        </w:numPr>
        <w:rPr>
          <w:sz w:val="32"/>
        </w:rPr>
      </w:pPr>
      <w:r>
        <w:rPr>
          <w:sz w:val="32"/>
        </w:rPr>
        <w:t xml:space="preserve">Download – meaning the file will downloaded to your computer and you will need to open it in Word or Adobe. </w:t>
      </w:r>
    </w:p>
    <w:p w:rsidR="005D642C" w:rsidRPr="005D642C" w:rsidRDefault="005D642C" w:rsidP="005D642C">
      <w:pPr>
        <w:rPr>
          <w:sz w:val="32"/>
        </w:rPr>
      </w:pPr>
    </w:p>
    <w:p w:rsidR="00162925" w:rsidRDefault="00162925">
      <w:pPr>
        <w:rPr>
          <w:sz w:val="32"/>
        </w:rPr>
      </w:pPr>
    </w:p>
    <w:p w:rsidR="00162925" w:rsidRDefault="00162925">
      <w:pPr>
        <w:rPr>
          <w:sz w:val="32"/>
        </w:rPr>
      </w:pPr>
      <w:r>
        <w:rPr>
          <w:noProof/>
        </w:rPr>
        <w:drawing>
          <wp:inline distT="0" distB="0" distL="0" distR="0" wp14:anchorId="49EE9438" wp14:editId="55A8082D">
            <wp:extent cx="5943600" cy="36969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96970"/>
                    </a:xfrm>
                    <a:prstGeom prst="rect">
                      <a:avLst/>
                    </a:prstGeom>
                  </pic:spPr>
                </pic:pic>
              </a:graphicData>
            </a:graphic>
          </wp:inline>
        </w:drawing>
      </w:r>
      <w:r>
        <w:rPr>
          <w:sz w:val="32"/>
        </w:rPr>
        <w:t xml:space="preserve"> </w:t>
      </w:r>
    </w:p>
    <w:p w:rsidR="00C91A32" w:rsidRDefault="00C91A32">
      <w:pPr>
        <w:rPr>
          <w:sz w:val="32"/>
        </w:rPr>
      </w:pPr>
    </w:p>
    <w:p w:rsidR="005D642C" w:rsidRDefault="005D642C" w:rsidP="005D642C">
      <w:pPr>
        <w:rPr>
          <w:b/>
          <w:i/>
          <w:sz w:val="32"/>
        </w:rPr>
      </w:pPr>
    </w:p>
    <w:p w:rsidR="005D642C" w:rsidRPr="00B3437F" w:rsidRDefault="005D642C" w:rsidP="005D642C">
      <w:pPr>
        <w:rPr>
          <w:b/>
          <w:i/>
          <w:sz w:val="32"/>
        </w:rPr>
      </w:pPr>
      <w:r w:rsidRPr="00B3437F">
        <w:rPr>
          <w:b/>
          <w:i/>
          <w:sz w:val="32"/>
        </w:rPr>
        <w:lastRenderedPageBreak/>
        <w:t xml:space="preserve">How </w:t>
      </w:r>
      <w:r>
        <w:rPr>
          <w:b/>
          <w:i/>
          <w:sz w:val="32"/>
        </w:rPr>
        <w:t xml:space="preserve">do I </w:t>
      </w:r>
      <w:r w:rsidRPr="00B3437F">
        <w:rPr>
          <w:b/>
          <w:i/>
          <w:sz w:val="32"/>
        </w:rPr>
        <w:t xml:space="preserve">complete </w:t>
      </w:r>
      <w:r>
        <w:rPr>
          <w:b/>
          <w:i/>
          <w:sz w:val="32"/>
        </w:rPr>
        <w:t>my ratings?</w:t>
      </w:r>
      <w:r w:rsidRPr="00B3437F">
        <w:rPr>
          <w:b/>
          <w:i/>
          <w:sz w:val="32"/>
        </w:rPr>
        <w:t xml:space="preserve"> </w:t>
      </w:r>
    </w:p>
    <w:p w:rsidR="005D642C" w:rsidRDefault="005D642C" w:rsidP="005D642C">
      <w:pPr>
        <w:rPr>
          <w:sz w:val="32"/>
        </w:rPr>
      </w:pPr>
      <w:r>
        <w:rPr>
          <w:sz w:val="32"/>
        </w:rPr>
        <w:t xml:space="preserve">As described above open the candidate’s file with the view and annotate option and open the rubric.  Your screen will look like the picture below. </w:t>
      </w:r>
    </w:p>
    <w:p w:rsidR="005D642C" w:rsidRDefault="005D642C" w:rsidP="005D642C">
      <w:pPr>
        <w:rPr>
          <w:sz w:val="32"/>
        </w:rPr>
      </w:pPr>
      <w:r>
        <w:rPr>
          <w:sz w:val="32"/>
        </w:rPr>
        <w:t>In the right-hand side of the scree</w:t>
      </w:r>
      <w:r w:rsidR="00D91CE3">
        <w:rPr>
          <w:sz w:val="32"/>
        </w:rPr>
        <w:t>n</w:t>
      </w:r>
      <w:r>
        <w:rPr>
          <w:sz w:val="32"/>
        </w:rPr>
        <w:t xml:space="preserve"> click the radio buttons for ratings of each of the eight rubrics. Comments are optional.</w:t>
      </w:r>
    </w:p>
    <w:p w:rsidR="005D642C" w:rsidRDefault="005D642C" w:rsidP="005D642C">
      <w:pPr>
        <w:rPr>
          <w:sz w:val="32"/>
        </w:rPr>
      </w:pPr>
      <w:r>
        <w:rPr>
          <w:sz w:val="32"/>
        </w:rPr>
        <w:t xml:space="preserve">The summative evaluation is required, click yes if the candidate has met the requirements.  If the requirements are unmet, click no and complete the next two questions (plan and due date for revision). </w:t>
      </w:r>
    </w:p>
    <w:p w:rsidR="005D642C" w:rsidRDefault="005D642C">
      <w:pPr>
        <w:rPr>
          <w:sz w:val="32"/>
        </w:rPr>
      </w:pPr>
    </w:p>
    <w:p w:rsidR="004E1FFD" w:rsidRDefault="004E1FFD">
      <w:pPr>
        <w:rPr>
          <w:sz w:val="32"/>
        </w:rPr>
      </w:pPr>
      <w:r>
        <w:rPr>
          <w:noProof/>
        </w:rPr>
        <w:drawing>
          <wp:inline distT="0" distB="0" distL="0" distR="0" wp14:anchorId="3939C47F" wp14:editId="38480A42">
            <wp:extent cx="5943600" cy="26816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81605"/>
                    </a:xfrm>
                    <a:prstGeom prst="rect">
                      <a:avLst/>
                    </a:prstGeom>
                  </pic:spPr>
                </pic:pic>
              </a:graphicData>
            </a:graphic>
          </wp:inline>
        </w:drawing>
      </w:r>
    </w:p>
    <w:p w:rsidR="005D642C" w:rsidRDefault="005D642C">
      <w:pPr>
        <w:rPr>
          <w:b/>
          <w:i/>
          <w:sz w:val="32"/>
        </w:rPr>
      </w:pPr>
      <w:r>
        <w:rPr>
          <w:b/>
          <w:i/>
          <w:sz w:val="32"/>
        </w:rPr>
        <w:br w:type="page"/>
      </w:r>
    </w:p>
    <w:p w:rsidR="005D642C" w:rsidRPr="00B3437F" w:rsidRDefault="005D642C" w:rsidP="00B3437F">
      <w:pPr>
        <w:rPr>
          <w:b/>
          <w:i/>
          <w:sz w:val="32"/>
        </w:rPr>
      </w:pPr>
    </w:p>
    <w:p w:rsidR="00B3437F" w:rsidRPr="00B3437F" w:rsidRDefault="00B3437F" w:rsidP="00B3437F">
      <w:pPr>
        <w:rPr>
          <w:b/>
          <w:i/>
          <w:sz w:val="32"/>
        </w:rPr>
      </w:pPr>
      <w:r w:rsidRPr="00B3437F">
        <w:rPr>
          <w:b/>
          <w:i/>
          <w:sz w:val="32"/>
        </w:rPr>
        <w:t xml:space="preserve">How </w:t>
      </w:r>
      <w:r w:rsidR="005D642C">
        <w:rPr>
          <w:b/>
          <w:i/>
          <w:sz w:val="32"/>
        </w:rPr>
        <w:t>do I</w:t>
      </w:r>
      <w:r w:rsidRPr="00B3437F">
        <w:rPr>
          <w:b/>
          <w:i/>
          <w:sz w:val="32"/>
        </w:rPr>
        <w:t xml:space="preserve"> </w:t>
      </w:r>
      <w:r>
        <w:rPr>
          <w:b/>
          <w:i/>
          <w:sz w:val="32"/>
        </w:rPr>
        <w:t>s</w:t>
      </w:r>
      <w:r w:rsidRPr="00B3437F">
        <w:rPr>
          <w:b/>
          <w:i/>
          <w:sz w:val="32"/>
        </w:rPr>
        <w:t>ave and submit</w:t>
      </w:r>
      <w:r w:rsidR="005D642C">
        <w:rPr>
          <w:b/>
          <w:i/>
          <w:sz w:val="32"/>
        </w:rPr>
        <w:t xml:space="preserve"> my ratings? </w:t>
      </w:r>
    </w:p>
    <w:p w:rsidR="005D642C" w:rsidRDefault="00B3437F" w:rsidP="00B3437F">
      <w:pPr>
        <w:rPr>
          <w:sz w:val="32"/>
        </w:rPr>
      </w:pPr>
      <w:r>
        <w:rPr>
          <w:sz w:val="32"/>
        </w:rPr>
        <w:t xml:space="preserve">Once you have completed the rubric, go to the bottom and click the </w:t>
      </w:r>
      <w:r w:rsidR="00D91CE3">
        <w:rPr>
          <w:sz w:val="32"/>
        </w:rPr>
        <w:t>“</w:t>
      </w:r>
      <w:r>
        <w:rPr>
          <w:sz w:val="32"/>
        </w:rPr>
        <w:t>Save and Close</w:t>
      </w:r>
      <w:r w:rsidR="00D91CE3">
        <w:rPr>
          <w:sz w:val="32"/>
        </w:rPr>
        <w:t>”</w:t>
      </w:r>
      <w:r>
        <w:rPr>
          <w:sz w:val="32"/>
        </w:rPr>
        <w:t xml:space="preserve"> button.  This will bring you back the binder, see picture below of what your dashboard will look like.  </w:t>
      </w:r>
    </w:p>
    <w:p w:rsidR="005D642C" w:rsidRDefault="005D642C" w:rsidP="00B3437F">
      <w:pPr>
        <w:rPr>
          <w:sz w:val="32"/>
        </w:rPr>
      </w:pPr>
    </w:p>
    <w:p w:rsidR="00B3437F" w:rsidRDefault="00B3437F" w:rsidP="00B3437F">
      <w:pPr>
        <w:rPr>
          <w:sz w:val="32"/>
        </w:rPr>
      </w:pPr>
      <w:r>
        <w:rPr>
          <w:noProof/>
        </w:rPr>
        <w:drawing>
          <wp:inline distT="0" distB="0" distL="0" distR="0" wp14:anchorId="0E23314E" wp14:editId="1CF0EA7E">
            <wp:extent cx="5943600" cy="3298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98190"/>
                    </a:xfrm>
                    <a:prstGeom prst="rect">
                      <a:avLst/>
                    </a:prstGeom>
                  </pic:spPr>
                </pic:pic>
              </a:graphicData>
            </a:graphic>
          </wp:inline>
        </w:drawing>
      </w:r>
    </w:p>
    <w:p w:rsidR="009B251A" w:rsidRDefault="009B251A">
      <w:pPr>
        <w:rPr>
          <w:sz w:val="32"/>
        </w:rPr>
      </w:pPr>
    </w:p>
    <w:p w:rsidR="007E5ED6" w:rsidRDefault="007E5ED6" w:rsidP="005D642C">
      <w:pPr>
        <w:rPr>
          <w:b/>
          <w:i/>
          <w:sz w:val="32"/>
        </w:rPr>
      </w:pPr>
    </w:p>
    <w:p w:rsidR="005D642C" w:rsidRPr="005D642C" w:rsidRDefault="005D642C" w:rsidP="005D642C">
      <w:pPr>
        <w:rPr>
          <w:b/>
          <w:i/>
          <w:sz w:val="32"/>
        </w:rPr>
      </w:pPr>
      <w:r>
        <w:rPr>
          <w:b/>
          <w:i/>
          <w:sz w:val="32"/>
        </w:rPr>
        <w:t>If you are unable to submit?</w:t>
      </w:r>
    </w:p>
    <w:p w:rsidR="007E5ED6" w:rsidRDefault="007E5ED6">
      <w:pPr>
        <w:rPr>
          <w:sz w:val="32"/>
        </w:rPr>
      </w:pPr>
    </w:p>
    <w:p w:rsidR="005D642C" w:rsidRPr="005D642C" w:rsidRDefault="005D642C">
      <w:pPr>
        <w:rPr>
          <w:sz w:val="32"/>
        </w:rPr>
      </w:pPr>
      <w:r w:rsidRPr="005D642C">
        <w:rPr>
          <w:sz w:val="32"/>
        </w:rPr>
        <w:t xml:space="preserve">The eight rubrics along with the summative evaluation are required. If </w:t>
      </w:r>
      <w:r w:rsidR="007E5ED6">
        <w:rPr>
          <w:sz w:val="32"/>
        </w:rPr>
        <w:t xml:space="preserve">a rating is missing the system will not allow your evaluation to be submitted.  </w:t>
      </w:r>
    </w:p>
    <w:p w:rsidR="005D642C" w:rsidRPr="005D642C" w:rsidRDefault="005D642C">
      <w:pPr>
        <w:rPr>
          <w:sz w:val="32"/>
        </w:rPr>
      </w:pPr>
    </w:p>
    <w:p w:rsidR="005D642C" w:rsidRDefault="005D642C">
      <w:pPr>
        <w:rPr>
          <w:b/>
          <w:i/>
          <w:sz w:val="32"/>
        </w:rPr>
      </w:pPr>
      <w:r>
        <w:rPr>
          <w:b/>
          <w:i/>
          <w:sz w:val="32"/>
        </w:rPr>
        <w:br w:type="page"/>
      </w:r>
    </w:p>
    <w:p w:rsidR="005D642C" w:rsidRDefault="005D642C">
      <w:pPr>
        <w:rPr>
          <w:b/>
          <w:i/>
          <w:sz w:val="32"/>
        </w:rPr>
      </w:pPr>
    </w:p>
    <w:p w:rsidR="005D642C" w:rsidRPr="005D642C" w:rsidRDefault="005D642C" w:rsidP="005D642C">
      <w:pPr>
        <w:rPr>
          <w:b/>
          <w:i/>
          <w:sz w:val="32"/>
        </w:rPr>
      </w:pPr>
      <w:r w:rsidRPr="005D642C">
        <w:rPr>
          <w:b/>
          <w:i/>
          <w:sz w:val="32"/>
        </w:rPr>
        <w:t>How do I revoke my rating?</w:t>
      </w:r>
    </w:p>
    <w:p w:rsidR="00B3437F" w:rsidRPr="005D642C" w:rsidRDefault="00B3437F">
      <w:pPr>
        <w:rPr>
          <w:b/>
          <w:i/>
          <w:sz w:val="32"/>
        </w:rPr>
      </w:pPr>
    </w:p>
    <w:p w:rsidR="00B3437F" w:rsidRDefault="00B3437F">
      <w:pPr>
        <w:rPr>
          <w:sz w:val="32"/>
        </w:rPr>
      </w:pPr>
      <w:r>
        <w:rPr>
          <w:sz w:val="32"/>
        </w:rPr>
        <w:t xml:space="preserve">To revoke your ratings, open the </w:t>
      </w:r>
      <w:r w:rsidR="005D642C">
        <w:rPr>
          <w:sz w:val="32"/>
        </w:rPr>
        <w:t>candidate’s</w:t>
      </w:r>
      <w:r>
        <w:rPr>
          <w:sz w:val="32"/>
        </w:rPr>
        <w:t xml:space="preserve"> binder as described above. Open the rubric by clicking the rubric link in the right side of the binder. At the top there will be a button to </w:t>
      </w:r>
      <w:r w:rsidR="005D642C">
        <w:rPr>
          <w:sz w:val="32"/>
        </w:rPr>
        <w:t>revoke</w:t>
      </w:r>
      <w:r>
        <w:rPr>
          <w:sz w:val="32"/>
        </w:rPr>
        <w:t xml:space="preserve"> (see picture below).  Once you have made changes to your </w:t>
      </w:r>
      <w:r w:rsidR="005D642C">
        <w:rPr>
          <w:sz w:val="32"/>
        </w:rPr>
        <w:t xml:space="preserve">ratings save and submit as describe above. </w:t>
      </w:r>
    </w:p>
    <w:p w:rsidR="00B3437F" w:rsidRDefault="00B3437F">
      <w:pPr>
        <w:rPr>
          <w:sz w:val="32"/>
        </w:rPr>
      </w:pPr>
    </w:p>
    <w:p w:rsidR="00B3437F" w:rsidRDefault="00B3437F">
      <w:pPr>
        <w:rPr>
          <w:sz w:val="32"/>
        </w:rPr>
      </w:pPr>
      <w:r>
        <w:rPr>
          <w:noProof/>
        </w:rPr>
        <w:drawing>
          <wp:inline distT="0" distB="0" distL="0" distR="0" wp14:anchorId="5701C75A" wp14:editId="5ED033C1">
            <wp:extent cx="5943600" cy="1631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31950"/>
                    </a:xfrm>
                    <a:prstGeom prst="rect">
                      <a:avLst/>
                    </a:prstGeom>
                  </pic:spPr>
                </pic:pic>
              </a:graphicData>
            </a:graphic>
          </wp:inline>
        </w:drawing>
      </w:r>
    </w:p>
    <w:p w:rsidR="005D642C" w:rsidRDefault="005D642C">
      <w:pPr>
        <w:rPr>
          <w:sz w:val="32"/>
        </w:rPr>
      </w:pPr>
    </w:p>
    <w:p w:rsidR="005D642C" w:rsidRDefault="005D642C">
      <w:pPr>
        <w:rPr>
          <w:sz w:val="32"/>
        </w:rPr>
      </w:pPr>
    </w:p>
    <w:p w:rsidR="005D642C" w:rsidRDefault="005D642C">
      <w:pPr>
        <w:rPr>
          <w:sz w:val="32"/>
        </w:rPr>
      </w:pPr>
    </w:p>
    <w:p w:rsidR="005D642C" w:rsidRDefault="005D642C" w:rsidP="005D642C">
      <w:pPr>
        <w:rPr>
          <w:sz w:val="32"/>
        </w:rPr>
      </w:pPr>
      <w:r>
        <w:rPr>
          <w:sz w:val="32"/>
        </w:rPr>
        <w:t xml:space="preserve">Please reach out to </w:t>
      </w:r>
      <w:hyperlink r:id="rId14" w:history="1">
        <w:r w:rsidRPr="009F1E92">
          <w:rPr>
            <w:rStyle w:val="Hyperlink"/>
            <w:sz w:val="32"/>
          </w:rPr>
          <w:t>tk20@oswego.edu</w:t>
        </w:r>
      </w:hyperlink>
      <w:r>
        <w:rPr>
          <w:sz w:val="32"/>
        </w:rPr>
        <w:t xml:space="preserve"> if you have questions or need assistance.</w:t>
      </w:r>
    </w:p>
    <w:p w:rsidR="005D642C" w:rsidRDefault="005D642C">
      <w:pPr>
        <w:rPr>
          <w:sz w:val="32"/>
        </w:rPr>
      </w:pPr>
    </w:p>
    <w:sectPr w:rsidR="005D64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76BD1"/>
    <w:multiLevelType w:val="hybridMultilevel"/>
    <w:tmpl w:val="DC8A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EF7BEB"/>
    <w:multiLevelType w:val="hybridMultilevel"/>
    <w:tmpl w:val="81F8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CF56CC"/>
    <w:multiLevelType w:val="hybridMultilevel"/>
    <w:tmpl w:val="A06E3E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2952A7"/>
    <w:multiLevelType w:val="hybridMultilevel"/>
    <w:tmpl w:val="2AE6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831568"/>
    <w:multiLevelType w:val="hybridMultilevel"/>
    <w:tmpl w:val="21260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38"/>
    <w:rsid w:val="0003221A"/>
    <w:rsid w:val="000F28F2"/>
    <w:rsid w:val="00162925"/>
    <w:rsid w:val="001878FD"/>
    <w:rsid w:val="00231A12"/>
    <w:rsid w:val="002B1E38"/>
    <w:rsid w:val="002B48FE"/>
    <w:rsid w:val="003A714E"/>
    <w:rsid w:val="004C33DC"/>
    <w:rsid w:val="004E1F8E"/>
    <w:rsid w:val="004E1FFD"/>
    <w:rsid w:val="0053146F"/>
    <w:rsid w:val="005D081F"/>
    <w:rsid w:val="005D642C"/>
    <w:rsid w:val="00621D9C"/>
    <w:rsid w:val="006A0994"/>
    <w:rsid w:val="00725295"/>
    <w:rsid w:val="007C5342"/>
    <w:rsid w:val="007E5ED6"/>
    <w:rsid w:val="00876169"/>
    <w:rsid w:val="008B6F44"/>
    <w:rsid w:val="00916EAF"/>
    <w:rsid w:val="009520B5"/>
    <w:rsid w:val="00986DB6"/>
    <w:rsid w:val="009B251A"/>
    <w:rsid w:val="00B3437F"/>
    <w:rsid w:val="00B61D14"/>
    <w:rsid w:val="00B7716D"/>
    <w:rsid w:val="00BD20FE"/>
    <w:rsid w:val="00C6793B"/>
    <w:rsid w:val="00C91A32"/>
    <w:rsid w:val="00D431AB"/>
    <w:rsid w:val="00D91CE3"/>
    <w:rsid w:val="00D963CB"/>
    <w:rsid w:val="00DA406A"/>
    <w:rsid w:val="00E46EEB"/>
    <w:rsid w:val="00E52122"/>
    <w:rsid w:val="00E85842"/>
    <w:rsid w:val="00F50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13B80"/>
  <w15:chartTrackingRefBased/>
  <w15:docId w15:val="{EE05739D-F381-4F64-9AF6-60E19C7A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1AB"/>
    <w:pPr>
      <w:ind w:left="720"/>
      <w:contextualSpacing/>
    </w:pPr>
  </w:style>
  <w:style w:type="paragraph" w:styleId="BalloonText">
    <w:name w:val="Balloon Text"/>
    <w:basedOn w:val="Normal"/>
    <w:link w:val="BalloonTextChar"/>
    <w:uiPriority w:val="99"/>
    <w:semiHidden/>
    <w:unhideWhenUsed/>
    <w:rsid w:val="003A7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14E"/>
    <w:rPr>
      <w:rFonts w:ascii="Segoe UI" w:hAnsi="Segoe UI" w:cs="Segoe UI"/>
      <w:sz w:val="18"/>
      <w:szCs w:val="18"/>
    </w:rPr>
  </w:style>
  <w:style w:type="character" w:styleId="Hyperlink">
    <w:name w:val="Hyperlink"/>
    <w:basedOn w:val="DefaultParagraphFont"/>
    <w:uiPriority w:val="99"/>
    <w:unhideWhenUsed/>
    <w:rsid w:val="005D64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tk20@osweg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9</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State University of New York at Oswego</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cp:lastPrinted>2018-01-25T16:46:00Z</cp:lastPrinted>
  <dcterms:created xsi:type="dcterms:W3CDTF">2022-09-08T14:43:00Z</dcterms:created>
  <dcterms:modified xsi:type="dcterms:W3CDTF">2022-09-09T17:00:00Z</dcterms:modified>
</cp:coreProperties>
</file>