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A5" w:rsidRPr="00FB3CCB" w:rsidRDefault="008D56AA" w:rsidP="00BA23A5">
      <w:pPr>
        <w:pStyle w:val="Header"/>
        <w:jc w:val="right"/>
        <w:rPr>
          <w:sz w:val="22"/>
          <w:szCs w:val="22"/>
          <w:lang w:val="en-US"/>
        </w:rPr>
      </w:pPr>
      <w:r w:rsidRPr="007F1476">
        <w:rPr>
          <w:noProof/>
          <w:sz w:val="28"/>
          <w:szCs w:val="28"/>
          <w:lang w:val="en-US" w:eastAsia="en-US"/>
        </w:rPr>
        <w:drawing>
          <wp:anchor distT="0" distB="0" distL="114300" distR="114300" simplePos="0" relativeHeight="251656704" behindDoc="1" locked="1" layoutInCell="1" allowOverlap="1">
            <wp:simplePos x="0" y="0"/>
            <wp:positionH relativeFrom="page">
              <wp:posOffset>912495</wp:posOffset>
            </wp:positionH>
            <wp:positionV relativeFrom="page">
              <wp:posOffset>347980</wp:posOffset>
            </wp:positionV>
            <wp:extent cx="1775460" cy="648335"/>
            <wp:effectExtent l="0" t="0" r="0" b="0"/>
            <wp:wrapNone/>
            <wp:docPr id="3" name="Picture 2" descr=":Rose Working Jobs:print:Letterhead Word 2001 Template:BWLH raster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e Working Jobs:print:Letterhead Word 2001 Template:BWLH rasterimage.bmp"/>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9698" b="89949"/>
                    <a:stretch>
                      <a:fillRect/>
                    </a:stretch>
                  </pic:blipFill>
                  <pic:spPr bwMode="auto">
                    <a:xfrm>
                      <a:off x="0" y="0"/>
                      <a:ext cx="177546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F8B" w:rsidRPr="007F1476">
        <w:rPr>
          <w:sz w:val="28"/>
          <w:szCs w:val="28"/>
          <w:lang w:val="en-US"/>
        </w:rPr>
        <w:t xml:space="preserve">SUNY Oswego </w:t>
      </w:r>
      <w:r w:rsidR="00FB3CCB" w:rsidRPr="007F1476">
        <w:rPr>
          <w:sz w:val="28"/>
          <w:szCs w:val="28"/>
          <w:lang w:val="en-US"/>
        </w:rPr>
        <w:t>School of Education</w:t>
      </w:r>
    </w:p>
    <w:p w:rsidR="00BA23A5" w:rsidRPr="005E3F97" w:rsidRDefault="00006905" w:rsidP="00BA23A5">
      <w:pPr>
        <w:pStyle w:val="Header"/>
        <w:jc w:val="right"/>
        <w:rPr>
          <w:b/>
          <w:sz w:val="22"/>
          <w:szCs w:val="22"/>
          <w:lang w:val="en-US"/>
        </w:rPr>
      </w:pPr>
      <w:r w:rsidRPr="007F1476">
        <w:rPr>
          <w:sz w:val="28"/>
          <w:szCs w:val="28"/>
          <w:lang w:val="en-US"/>
        </w:rPr>
        <w:t>Student Teaching Evaluation Form</w:t>
      </w:r>
      <w:r w:rsidRPr="00006905">
        <w:rPr>
          <w:sz w:val="22"/>
          <w:szCs w:val="22"/>
          <w:lang w:val="en-US"/>
        </w:rPr>
        <w:t xml:space="preserve"> </w:t>
      </w:r>
    </w:p>
    <w:p w:rsidR="00BA23A5" w:rsidRPr="0015089B" w:rsidRDefault="00BA23A5" w:rsidP="0015089B">
      <w:pPr>
        <w:ind w:firstLine="720"/>
        <w:jc w:val="center"/>
        <w:rPr>
          <w:b/>
          <w:sz w:val="20"/>
          <w:szCs w:val="20"/>
        </w:rPr>
      </w:pPr>
    </w:p>
    <w:p w:rsidR="007F1476" w:rsidRDefault="007F1476" w:rsidP="00006905">
      <w:pPr>
        <w:rPr>
          <w:sz w:val="22"/>
          <w:szCs w:val="22"/>
        </w:rPr>
      </w:pPr>
    </w:p>
    <w:p w:rsidR="00006905" w:rsidRPr="00684AF4" w:rsidRDefault="00006905" w:rsidP="00006905">
      <w:pPr>
        <w:rPr>
          <w:sz w:val="22"/>
          <w:szCs w:val="22"/>
        </w:rPr>
      </w:pPr>
      <w:r w:rsidRPr="00684AF4">
        <w:rPr>
          <w:sz w:val="22"/>
          <w:szCs w:val="22"/>
        </w:rPr>
        <w:t>Teacher Candidate_____________</w:t>
      </w:r>
      <w:r>
        <w:rPr>
          <w:sz w:val="22"/>
          <w:szCs w:val="22"/>
        </w:rPr>
        <w:t>__________________   Semester___________________________</w:t>
      </w:r>
      <w:r w:rsidRPr="00684AF4">
        <w:rPr>
          <w:sz w:val="22"/>
          <w:szCs w:val="22"/>
        </w:rPr>
        <w:t>_</w:t>
      </w:r>
      <w:r>
        <w:rPr>
          <w:sz w:val="22"/>
          <w:szCs w:val="22"/>
        </w:rPr>
        <w:t>_</w:t>
      </w:r>
      <w:r w:rsidR="00536F8B">
        <w:rPr>
          <w:sz w:val="22"/>
          <w:szCs w:val="22"/>
        </w:rPr>
        <w:t>______</w:t>
      </w:r>
    </w:p>
    <w:p w:rsidR="00006905" w:rsidRPr="00052E40" w:rsidRDefault="00006905" w:rsidP="00006905">
      <w:pPr>
        <w:rPr>
          <w:sz w:val="14"/>
          <w:szCs w:val="22"/>
        </w:rPr>
      </w:pPr>
    </w:p>
    <w:p w:rsidR="00006905" w:rsidRPr="00684AF4" w:rsidRDefault="00006905" w:rsidP="00006905">
      <w:pPr>
        <w:rPr>
          <w:sz w:val="22"/>
          <w:szCs w:val="22"/>
        </w:rPr>
      </w:pPr>
      <w:r>
        <w:rPr>
          <w:sz w:val="22"/>
          <w:szCs w:val="22"/>
        </w:rPr>
        <w:t>Supervisor</w:t>
      </w:r>
      <w:r w:rsidRPr="00684AF4">
        <w:rPr>
          <w:sz w:val="22"/>
          <w:szCs w:val="22"/>
        </w:rPr>
        <w:t>_</w:t>
      </w:r>
      <w:r>
        <w:rPr>
          <w:sz w:val="22"/>
          <w:szCs w:val="22"/>
        </w:rPr>
        <w:t>____________________</w:t>
      </w:r>
      <w:r w:rsidRPr="00684AF4">
        <w:rPr>
          <w:sz w:val="22"/>
          <w:szCs w:val="22"/>
        </w:rPr>
        <w:t>__________</w:t>
      </w:r>
      <w:r>
        <w:rPr>
          <w:sz w:val="22"/>
          <w:szCs w:val="22"/>
        </w:rPr>
        <w:t>__</w:t>
      </w:r>
      <w:r w:rsidR="00612D1F">
        <w:rPr>
          <w:sz w:val="22"/>
          <w:szCs w:val="22"/>
        </w:rPr>
        <w:t>____</w:t>
      </w:r>
      <w:r w:rsidR="00536F8B">
        <w:rPr>
          <w:sz w:val="22"/>
          <w:szCs w:val="22"/>
        </w:rPr>
        <w:t xml:space="preserve">    </w:t>
      </w:r>
      <w:r w:rsidR="00612D1F">
        <w:rPr>
          <w:sz w:val="22"/>
          <w:szCs w:val="22"/>
        </w:rPr>
        <w:t>Course______</w:t>
      </w:r>
      <w:r w:rsidRPr="00684AF4">
        <w:rPr>
          <w:sz w:val="22"/>
          <w:szCs w:val="22"/>
        </w:rPr>
        <w:t>______</w:t>
      </w:r>
      <w:r>
        <w:rPr>
          <w:sz w:val="22"/>
          <w:szCs w:val="22"/>
        </w:rPr>
        <w:t>___________________</w:t>
      </w:r>
      <w:r w:rsidR="00536F8B">
        <w:rPr>
          <w:sz w:val="22"/>
          <w:szCs w:val="22"/>
        </w:rPr>
        <w:t>_____</w:t>
      </w:r>
    </w:p>
    <w:p w:rsidR="00006905" w:rsidRPr="00052E40" w:rsidRDefault="00006905" w:rsidP="00006905">
      <w:pPr>
        <w:rPr>
          <w:sz w:val="14"/>
          <w:szCs w:val="22"/>
        </w:rPr>
      </w:pPr>
    </w:p>
    <w:p w:rsidR="00006905" w:rsidRPr="00684AF4" w:rsidRDefault="00006905" w:rsidP="00006905">
      <w:pPr>
        <w:rPr>
          <w:sz w:val="22"/>
          <w:szCs w:val="22"/>
        </w:rPr>
      </w:pPr>
      <w:r>
        <w:rPr>
          <w:sz w:val="22"/>
          <w:szCs w:val="22"/>
        </w:rPr>
        <w:t>Cooperating</w:t>
      </w:r>
      <w:r w:rsidRPr="00684AF4">
        <w:rPr>
          <w:sz w:val="22"/>
          <w:szCs w:val="22"/>
        </w:rPr>
        <w:t xml:space="preserve"> Teacher_______________________</w:t>
      </w:r>
      <w:r>
        <w:rPr>
          <w:sz w:val="22"/>
          <w:szCs w:val="22"/>
        </w:rPr>
        <w:t>______</w:t>
      </w:r>
      <w:r w:rsidRPr="00684AF4">
        <w:rPr>
          <w:sz w:val="22"/>
          <w:szCs w:val="22"/>
        </w:rPr>
        <w:t xml:space="preserve"> </w:t>
      </w:r>
      <w:r w:rsidR="00536F8B">
        <w:rPr>
          <w:sz w:val="22"/>
          <w:szCs w:val="22"/>
        </w:rPr>
        <w:t xml:space="preserve">   </w:t>
      </w:r>
      <w:r>
        <w:rPr>
          <w:sz w:val="22"/>
          <w:szCs w:val="22"/>
        </w:rPr>
        <w:t>School District</w:t>
      </w:r>
      <w:r w:rsidRPr="00684AF4">
        <w:rPr>
          <w:sz w:val="22"/>
          <w:szCs w:val="22"/>
        </w:rPr>
        <w:t>_______</w:t>
      </w:r>
      <w:r>
        <w:rPr>
          <w:sz w:val="22"/>
          <w:szCs w:val="22"/>
        </w:rPr>
        <w:t>__________________</w:t>
      </w:r>
      <w:r w:rsidR="00536F8B">
        <w:rPr>
          <w:sz w:val="22"/>
          <w:szCs w:val="22"/>
        </w:rPr>
        <w:t>_____</w:t>
      </w:r>
    </w:p>
    <w:p w:rsidR="00006905" w:rsidRPr="00052E40" w:rsidRDefault="00006905" w:rsidP="00006905">
      <w:pPr>
        <w:rPr>
          <w:sz w:val="14"/>
          <w:szCs w:val="22"/>
        </w:rPr>
      </w:pPr>
    </w:p>
    <w:p w:rsidR="00006905" w:rsidRDefault="00006905" w:rsidP="00006905">
      <w:pPr>
        <w:rPr>
          <w:sz w:val="22"/>
          <w:szCs w:val="22"/>
        </w:rPr>
      </w:pPr>
      <w:r w:rsidRPr="00684AF4">
        <w:rPr>
          <w:sz w:val="22"/>
          <w:szCs w:val="22"/>
        </w:rPr>
        <w:t>Host School____</w:t>
      </w:r>
      <w:r>
        <w:rPr>
          <w:sz w:val="22"/>
          <w:szCs w:val="22"/>
        </w:rPr>
        <w:t>________________</w:t>
      </w:r>
      <w:r w:rsidRPr="00684AF4">
        <w:rPr>
          <w:sz w:val="22"/>
          <w:szCs w:val="22"/>
        </w:rPr>
        <w:t>_____</w:t>
      </w:r>
      <w:r>
        <w:rPr>
          <w:sz w:val="22"/>
          <w:szCs w:val="22"/>
        </w:rPr>
        <w:t>___________</w:t>
      </w:r>
      <w:r w:rsidR="00536F8B">
        <w:rPr>
          <w:sz w:val="22"/>
          <w:szCs w:val="22"/>
        </w:rPr>
        <w:t xml:space="preserve">    </w:t>
      </w:r>
      <w:r w:rsidR="00FB3CCB">
        <w:rPr>
          <w:sz w:val="22"/>
          <w:szCs w:val="22"/>
        </w:rPr>
        <w:t>Content Area / Grade Level</w:t>
      </w:r>
      <w:r w:rsidRPr="00684AF4">
        <w:rPr>
          <w:sz w:val="22"/>
          <w:szCs w:val="22"/>
        </w:rPr>
        <w:t>______</w:t>
      </w:r>
      <w:r>
        <w:rPr>
          <w:sz w:val="22"/>
          <w:szCs w:val="22"/>
        </w:rPr>
        <w:t>_________</w:t>
      </w:r>
      <w:r w:rsidR="00536F8B">
        <w:rPr>
          <w:sz w:val="22"/>
          <w:szCs w:val="22"/>
        </w:rPr>
        <w:t>_____</w:t>
      </w:r>
    </w:p>
    <w:p w:rsidR="00006905" w:rsidRPr="003605CA" w:rsidRDefault="00006905" w:rsidP="00A6322C">
      <w:pPr>
        <w:rPr>
          <w:sz w:val="28"/>
          <w:szCs w:val="20"/>
        </w:rPr>
      </w:pPr>
    </w:p>
    <w:p w:rsidR="000920BE" w:rsidRDefault="00A516BA" w:rsidP="00006905">
      <w:pPr>
        <w:rPr>
          <w:sz w:val="22"/>
          <w:szCs w:val="22"/>
        </w:rPr>
      </w:pPr>
      <w:r>
        <w:rPr>
          <w:i/>
          <w:iCs/>
          <w:sz w:val="22"/>
          <w:szCs w:val="22"/>
        </w:rPr>
        <w:t>Overview:</w:t>
      </w:r>
      <w:r>
        <w:rPr>
          <w:sz w:val="22"/>
          <w:szCs w:val="22"/>
        </w:rPr>
        <w:t xml:space="preserve">  The SUNY Oswego </w:t>
      </w:r>
      <w:r w:rsidRPr="00A516BA">
        <w:rPr>
          <w:i/>
          <w:iCs/>
          <w:sz w:val="22"/>
          <w:szCs w:val="22"/>
        </w:rPr>
        <w:t>Student Teaching Evaluation Form</w:t>
      </w:r>
      <w:r>
        <w:rPr>
          <w:sz w:val="22"/>
          <w:szCs w:val="22"/>
        </w:rPr>
        <w:t xml:space="preserve"> is a</w:t>
      </w:r>
      <w:r w:rsidR="008721D7">
        <w:rPr>
          <w:sz w:val="22"/>
          <w:szCs w:val="22"/>
        </w:rPr>
        <w:t xml:space="preserve">n </w:t>
      </w:r>
      <w:r>
        <w:rPr>
          <w:sz w:val="22"/>
          <w:szCs w:val="22"/>
        </w:rPr>
        <w:t xml:space="preserve">instrument </w:t>
      </w:r>
      <w:r w:rsidR="000920BE">
        <w:rPr>
          <w:sz w:val="22"/>
          <w:szCs w:val="22"/>
        </w:rPr>
        <w:t>used to</w:t>
      </w:r>
      <w:r>
        <w:rPr>
          <w:sz w:val="22"/>
          <w:szCs w:val="22"/>
        </w:rPr>
        <w:t xml:space="preserve"> document</w:t>
      </w:r>
      <w:r w:rsidR="000920BE">
        <w:rPr>
          <w:sz w:val="22"/>
          <w:szCs w:val="22"/>
        </w:rPr>
        <w:t xml:space="preserve"> the evaluation of a student teacher’s culminating performances in the categories of Planning, Instruction, Assessment, and Professionalism.  </w:t>
      </w:r>
      <w:r w:rsidR="008721D7">
        <w:rPr>
          <w:sz w:val="22"/>
          <w:szCs w:val="22"/>
        </w:rPr>
        <w:t>The</w:t>
      </w:r>
      <w:r w:rsidR="000920BE">
        <w:rPr>
          <w:sz w:val="22"/>
          <w:szCs w:val="22"/>
        </w:rPr>
        <w:t xml:space="preserve"> criteria in each of these categories reflect the priorities the SUNY Oswego School of Education </w:t>
      </w:r>
      <w:r w:rsidR="00805DFE">
        <w:rPr>
          <w:sz w:val="22"/>
          <w:szCs w:val="22"/>
        </w:rPr>
        <w:t xml:space="preserve">has </w:t>
      </w:r>
      <w:r w:rsidR="000920BE">
        <w:rPr>
          <w:sz w:val="22"/>
          <w:szCs w:val="22"/>
        </w:rPr>
        <w:t>for its teacher candidates</w:t>
      </w:r>
      <w:r w:rsidR="00C96A8A">
        <w:rPr>
          <w:sz w:val="22"/>
          <w:szCs w:val="22"/>
        </w:rPr>
        <w:t xml:space="preserve"> </w:t>
      </w:r>
      <w:r w:rsidR="00310BF6">
        <w:rPr>
          <w:sz w:val="22"/>
          <w:szCs w:val="22"/>
        </w:rPr>
        <w:t>and</w:t>
      </w:r>
      <w:r w:rsidR="00805DFE">
        <w:rPr>
          <w:sz w:val="22"/>
          <w:szCs w:val="22"/>
        </w:rPr>
        <w:t xml:space="preserve"> the </w:t>
      </w:r>
      <w:r w:rsidR="000920BE">
        <w:rPr>
          <w:i/>
          <w:iCs/>
          <w:sz w:val="22"/>
          <w:szCs w:val="22"/>
        </w:rPr>
        <w:t>InTASC Model Core Teaching Standards</w:t>
      </w:r>
      <w:r w:rsidR="00C96A8A">
        <w:rPr>
          <w:sz w:val="22"/>
          <w:szCs w:val="22"/>
        </w:rPr>
        <w:t xml:space="preserve">. The </w:t>
      </w:r>
      <w:r w:rsidR="00310BF6">
        <w:rPr>
          <w:sz w:val="22"/>
          <w:szCs w:val="22"/>
        </w:rPr>
        <w:t>three rating levels for each criterion represent a</w:t>
      </w:r>
      <w:r w:rsidR="00805DFE">
        <w:rPr>
          <w:sz w:val="22"/>
          <w:szCs w:val="22"/>
        </w:rPr>
        <w:t xml:space="preserve"> c</w:t>
      </w:r>
      <w:r w:rsidR="00C96A8A">
        <w:rPr>
          <w:sz w:val="22"/>
          <w:szCs w:val="22"/>
        </w:rPr>
        <w:t xml:space="preserve">ontinuum </w:t>
      </w:r>
      <w:r w:rsidR="00310BF6">
        <w:rPr>
          <w:sz w:val="22"/>
          <w:szCs w:val="22"/>
        </w:rPr>
        <w:t>of performance</w:t>
      </w:r>
      <w:r w:rsidR="00B236C9">
        <w:rPr>
          <w:sz w:val="22"/>
          <w:szCs w:val="22"/>
        </w:rPr>
        <w:t xml:space="preserve">s, </w:t>
      </w:r>
      <w:r w:rsidR="0067672A">
        <w:rPr>
          <w:sz w:val="22"/>
          <w:szCs w:val="22"/>
        </w:rPr>
        <w:t>each with increasing complexity and sophistication</w:t>
      </w:r>
      <w:r w:rsidR="008513BD">
        <w:rPr>
          <w:sz w:val="22"/>
          <w:szCs w:val="22"/>
        </w:rPr>
        <w:t xml:space="preserve"> in alignment with the</w:t>
      </w:r>
      <w:r w:rsidR="0067672A">
        <w:rPr>
          <w:sz w:val="22"/>
          <w:szCs w:val="22"/>
        </w:rPr>
        <w:t xml:space="preserve"> </w:t>
      </w:r>
      <w:r w:rsidR="00C96A8A">
        <w:rPr>
          <w:i/>
          <w:iCs/>
          <w:sz w:val="22"/>
          <w:szCs w:val="22"/>
        </w:rPr>
        <w:t xml:space="preserve">InTASC Learning Progressions </w:t>
      </w:r>
      <w:r w:rsidR="000920BE">
        <w:rPr>
          <w:i/>
          <w:iCs/>
          <w:sz w:val="22"/>
          <w:szCs w:val="22"/>
        </w:rPr>
        <w:t>for Teachers 1.0</w:t>
      </w:r>
      <w:r w:rsidR="00310BF6">
        <w:rPr>
          <w:sz w:val="22"/>
          <w:szCs w:val="22"/>
        </w:rPr>
        <w:t>.</w:t>
      </w:r>
    </w:p>
    <w:p w:rsidR="00C96A8A" w:rsidRDefault="00C96A8A" w:rsidP="00006905">
      <w:pPr>
        <w:rPr>
          <w:sz w:val="22"/>
          <w:szCs w:val="22"/>
        </w:rPr>
      </w:pPr>
    </w:p>
    <w:p w:rsidR="00310BF6" w:rsidRPr="00BF0537" w:rsidRDefault="000920BE" w:rsidP="00006905">
      <w:pPr>
        <w:rPr>
          <w:sz w:val="22"/>
          <w:szCs w:val="22"/>
        </w:rPr>
      </w:pPr>
      <w:r>
        <w:rPr>
          <w:i/>
          <w:iCs/>
          <w:sz w:val="22"/>
          <w:szCs w:val="22"/>
        </w:rPr>
        <w:t>Directions:</w:t>
      </w:r>
      <w:r>
        <w:rPr>
          <w:sz w:val="22"/>
          <w:szCs w:val="22"/>
        </w:rPr>
        <w:t xml:space="preserve">  </w:t>
      </w:r>
      <w:r w:rsidR="00BF0537">
        <w:rPr>
          <w:sz w:val="22"/>
          <w:szCs w:val="22"/>
        </w:rPr>
        <w:t xml:space="preserve">For each criterion in the four categories, there are three described levels of performance.  Read each criterion descriptor closely, then choose the level that best describes the student teacher’s performance as of the end of the student teaching placement.  </w:t>
      </w:r>
      <w:r w:rsidR="008513BD">
        <w:rPr>
          <w:sz w:val="22"/>
          <w:szCs w:val="22"/>
        </w:rPr>
        <w:t xml:space="preserve">The descriptor associated with </w:t>
      </w:r>
      <w:r w:rsidR="008513BD" w:rsidRPr="008513BD">
        <w:rPr>
          <w:i/>
          <w:iCs/>
          <w:sz w:val="22"/>
          <w:szCs w:val="22"/>
        </w:rPr>
        <w:t>Does Not Yet Meet Expectations</w:t>
      </w:r>
      <w:r w:rsidR="008513BD">
        <w:rPr>
          <w:sz w:val="22"/>
          <w:szCs w:val="22"/>
        </w:rPr>
        <w:t xml:space="preserve"> reflects an </w:t>
      </w:r>
      <w:r w:rsidR="00BF0537">
        <w:rPr>
          <w:sz w:val="22"/>
          <w:szCs w:val="22"/>
        </w:rPr>
        <w:t xml:space="preserve">incomplete or </w:t>
      </w:r>
      <w:r w:rsidR="008513BD">
        <w:rPr>
          <w:sz w:val="22"/>
          <w:szCs w:val="22"/>
        </w:rPr>
        <w:t xml:space="preserve">emerging </w:t>
      </w:r>
      <w:r w:rsidR="00BF0537">
        <w:rPr>
          <w:sz w:val="22"/>
          <w:szCs w:val="22"/>
        </w:rPr>
        <w:t xml:space="preserve">performance.  The descriptor associated with </w:t>
      </w:r>
      <w:r w:rsidR="00BF0537">
        <w:rPr>
          <w:i/>
          <w:iCs/>
          <w:sz w:val="22"/>
          <w:szCs w:val="22"/>
        </w:rPr>
        <w:t>Meets Expectations</w:t>
      </w:r>
      <w:r w:rsidR="00BF0537">
        <w:rPr>
          <w:sz w:val="22"/>
          <w:szCs w:val="22"/>
        </w:rPr>
        <w:t xml:space="preserve"> reflects an essential level of performance for a beginning teacher.  The descriptor associated with </w:t>
      </w:r>
      <w:r w:rsidR="00BF0537">
        <w:rPr>
          <w:i/>
          <w:iCs/>
          <w:sz w:val="22"/>
          <w:szCs w:val="22"/>
        </w:rPr>
        <w:t>Exceeds Expectations</w:t>
      </w:r>
      <w:r w:rsidR="00BF0537">
        <w:rPr>
          <w:sz w:val="22"/>
          <w:szCs w:val="22"/>
        </w:rPr>
        <w:t xml:space="preserve"> reflects a performance beyond what is essential for a beginning teacher.</w:t>
      </w:r>
      <w:r w:rsidR="00BB4536">
        <w:rPr>
          <w:sz w:val="22"/>
          <w:szCs w:val="22"/>
        </w:rPr>
        <w:t xml:space="preserve">  At the end of this instrument, you are </w:t>
      </w:r>
      <w:r w:rsidR="0067603B">
        <w:rPr>
          <w:sz w:val="22"/>
          <w:szCs w:val="22"/>
        </w:rPr>
        <w:t>invited to add comments and identify goals for the teacher candidate.</w:t>
      </w:r>
    </w:p>
    <w:p w:rsidR="00310BF6" w:rsidRDefault="00310BF6" w:rsidP="00006905">
      <w:pPr>
        <w:rPr>
          <w:sz w:val="22"/>
          <w:szCs w:val="22"/>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725F0D" w:rsidRPr="00981FAC" w:rsidTr="00CC172A">
        <w:tc>
          <w:tcPr>
            <w:tcW w:w="10620" w:type="dxa"/>
            <w:gridSpan w:val="5"/>
            <w:shd w:val="clear" w:color="auto" w:fill="D9D9D9"/>
          </w:tcPr>
          <w:p w:rsidR="00725F0D" w:rsidRPr="00FA4BC7" w:rsidRDefault="00725F0D" w:rsidP="00A51F31">
            <w:pPr>
              <w:jc w:val="center"/>
              <w:rPr>
                <w:rStyle w:val="IntenseReference"/>
              </w:rPr>
            </w:pPr>
            <w:r w:rsidRPr="00FA4BC7">
              <w:rPr>
                <w:rStyle w:val="IntenseReference"/>
                <w:color w:val="auto"/>
              </w:rPr>
              <w:t>Planning</w:t>
            </w:r>
          </w:p>
        </w:tc>
      </w:tr>
      <w:tr w:rsidR="00957B4E" w:rsidRPr="00CC172A" w:rsidTr="00CC172A">
        <w:tc>
          <w:tcPr>
            <w:tcW w:w="2070" w:type="dxa"/>
          </w:tcPr>
          <w:p w:rsidR="00D94181" w:rsidRPr="00CC172A" w:rsidRDefault="00D94181" w:rsidP="00A51F31">
            <w:pPr>
              <w:jc w:val="center"/>
              <w:rPr>
                <w:b/>
                <w:sz w:val="19"/>
                <w:szCs w:val="19"/>
              </w:rPr>
            </w:pPr>
          </w:p>
        </w:tc>
        <w:tc>
          <w:tcPr>
            <w:tcW w:w="2580" w:type="dxa"/>
          </w:tcPr>
          <w:p w:rsidR="00D94181" w:rsidRDefault="005A039A" w:rsidP="00A51F31">
            <w:pPr>
              <w:jc w:val="center"/>
              <w:rPr>
                <w:b/>
                <w:sz w:val="19"/>
                <w:szCs w:val="19"/>
              </w:rPr>
            </w:pPr>
            <w:r>
              <w:rPr>
                <w:b/>
                <w:sz w:val="19"/>
                <w:szCs w:val="19"/>
              </w:rPr>
              <w:t>Does Not Yet Meet Expectations</w:t>
            </w:r>
          </w:p>
          <w:p w:rsidR="00F827EE" w:rsidRPr="00CC172A" w:rsidRDefault="00F827EE" w:rsidP="00A51F31">
            <w:pPr>
              <w:jc w:val="center"/>
              <w:rPr>
                <w:b/>
                <w:sz w:val="19"/>
                <w:szCs w:val="19"/>
              </w:rPr>
            </w:pPr>
            <w:r>
              <w:rPr>
                <w:b/>
                <w:sz w:val="19"/>
                <w:szCs w:val="19"/>
              </w:rPr>
              <w:t>1</w:t>
            </w:r>
          </w:p>
        </w:tc>
        <w:tc>
          <w:tcPr>
            <w:tcW w:w="2580" w:type="dxa"/>
          </w:tcPr>
          <w:p w:rsidR="00D94181" w:rsidRDefault="00ED2D85" w:rsidP="00A51F31">
            <w:pPr>
              <w:jc w:val="center"/>
              <w:rPr>
                <w:b/>
                <w:sz w:val="19"/>
                <w:szCs w:val="19"/>
              </w:rPr>
            </w:pPr>
            <w:r>
              <w:rPr>
                <w:b/>
                <w:sz w:val="19"/>
                <w:szCs w:val="19"/>
              </w:rPr>
              <w:t>Meets Expectations</w:t>
            </w:r>
          </w:p>
          <w:p w:rsidR="00F827EE" w:rsidRPr="00CC172A" w:rsidRDefault="00F827EE" w:rsidP="00A51F31">
            <w:pPr>
              <w:jc w:val="center"/>
              <w:rPr>
                <w:b/>
                <w:sz w:val="19"/>
                <w:szCs w:val="19"/>
              </w:rPr>
            </w:pPr>
            <w:r>
              <w:rPr>
                <w:b/>
                <w:sz w:val="19"/>
                <w:szCs w:val="19"/>
              </w:rPr>
              <w:t>2</w:t>
            </w:r>
          </w:p>
        </w:tc>
        <w:tc>
          <w:tcPr>
            <w:tcW w:w="2580" w:type="dxa"/>
          </w:tcPr>
          <w:p w:rsidR="00D94181" w:rsidRDefault="005A039A" w:rsidP="00A51F31">
            <w:pPr>
              <w:jc w:val="center"/>
              <w:rPr>
                <w:b/>
                <w:sz w:val="19"/>
                <w:szCs w:val="19"/>
              </w:rPr>
            </w:pPr>
            <w:r>
              <w:rPr>
                <w:b/>
                <w:sz w:val="19"/>
                <w:szCs w:val="19"/>
              </w:rPr>
              <w:t xml:space="preserve">Exceeds </w:t>
            </w:r>
            <w:r w:rsidR="00ED2D85">
              <w:rPr>
                <w:b/>
                <w:sz w:val="19"/>
                <w:szCs w:val="19"/>
              </w:rPr>
              <w:t>Expectations</w:t>
            </w:r>
          </w:p>
          <w:p w:rsidR="00F827EE" w:rsidRPr="00CC172A" w:rsidRDefault="00F827EE" w:rsidP="00A51F31">
            <w:pPr>
              <w:jc w:val="center"/>
              <w:rPr>
                <w:b/>
                <w:sz w:val="19"/>
                <w:szCs w:val="19"/>
              </w:rPr>
            </w:pPr>
            <w:r>
              <w:rPr>
                <w:b/>
                <w:sz w:val="19"/>
                <w:szCs w:val="19"/>
              </w:rPr>
              <w:t>3</w:t>
            </w:r>
          </w:p>
        </w:tc>
        <w:tc>
          <w:tcPr>
            <w:tcW w:w="810" w:type="dxa"/>
          </w:tcPr>
          <w:p w:rsidR="00D94181" w:rsidRDefault="00D94181" w:rsidP="00A51F31">
            <w:pPr>
              <w:jc w:val="center"/>
              <w:rPr>
                <w:b/>
                <w:sz w:val="19"/>
                <w:szCs w:val="19"/>
              </w:rPr>
            </w:pPr>
            <w:r w:rsidRPr="00CC172A">
              <w:rPr>
                <w:b/>
                <w:sz w:val="19"/>
                <w:szCs w:val="19"/>
              </w:rPr>
              <w:t>Rating</w:t>
            </w:r>
          </w:p>
          <w:p w:rsidR="00F827EE" w:rsidRPr="00F827EE" w:rsidRDefault="00F827EE" w:rsidP="00A51F31">
            <w:pPr>
              <w:jc w:val="center"/>
              <w:rPr>
                <w:sz w:val="14"/>
                <w:szCs w:val="19"/>
              </w:rPr>
            </w:pPr>
            <w:r>
              <w:rPr>
                <w:sz w:val="14"/>
                <w:szCs w:val="19"/>
              </w:rPr>
              <w:t>(Write number below)</w:t>
            </w:r>
          </w:p>
        </w:tc>
      </w:tr>
      <w:tr w:rsidR="00FA4BC7" w:rsidTr="00A26894">
        <w:tc>
          <w:tcPr>
            <w:tcW w:w="10620" w:type="dxa"/>
            <w:gridSpan w:val="5"/>
          </w:tcPr>
          <w:p w:rsidR="00FA4BC7" w:rsidRDefault="00FA4BC7" w:rsidP="00FA4BC7">
            <w:pPr>
              <w:jc w:val="center"/>
            </w:pPr>
            <w:r w:rsidRPr="00FA4BC7">
              <w:rPr>
                <w:sz w:val="22"/>
                <w:szCs w:val="22"/>
              </w:rPr>
              <w:t>The candidate…</w:t>
            </w:r>
          </w:p>
        </w:tc>
      </w:tr>
      <w:tr w:rsidR="00957B4E" w:rsidTr="00CC172A">
        <w:tc>
          <w:tcPr>
            <w:tcW w:w="2070" w:type="dxa"/>
          </w:tcPr>
          <w:p w:rsidR="00D94181" w:rsidRDefault="00957B4E" w:rsidP="003B3CAB">
            <w:pPr>
              <w:rPr>
                <w:b/>
                <w:sz w:val="20"/>
                <w:szCs w:val="20"/>
              </w:rPr>
            </w:pPr>
            <w:r w:rsidRPr="007E2AB0">
              <w:rPr>
                <w:b/>
                <w:sz w:val="20"/>
                <w:szCs w:val="20"/>
              </w:rPr>
              <w:t>Plans</w:t>
            </w:r>
            <w:r w:rsidR="00D94181" w:rsidRPr="007E2AB0">
              <w:rPr>
                <w:b/>
                <w:sz w:val="20"/>
                <w:szCs w:val="20"/>
              </w:rPr>
              <w:t xml:space="preserve"> </w:t>
            </w:r>
            <w:r w:rsidR="00FA4BC7">
              <w:rPr>
                <w:b/>
                <w:sz w:val="20"/>
                <w:szCs w:val="20"/>
              </w:rPr>
              <w:t>with</w:t>
            </w:r>
            <w:r w:rsidR="00D94181" w:rsidRPr="007E2AB0">
              <w:rPr>
                <w:b/>
                <w:sz w:val="20"/>
                <w:szCs w:val="20"/>
              </w:rPr>
              <w:t xml:space="preserve"> </w:t>
            </w:r>
            <w:r w:rsidR="005A039A">
              <w:rPr>
                <w:b/>
                <w:sz w:val="20"/>
                <w:szCs w:val="20"/>
              </w:rPr>
              <w:t>Learners’ Development</w:t>
            </w:r>
            <w:r w:rsidR="003B3CAB" w:rsidRPr="007E2AB0">
              <w:rPr>
                <w:b/>
                <w:sz w:val="20"/>
                <w:szCs w:val="20"/>
              </w:rPr>
              <w:t xml:space="preserve"> </w:t>
            </w:r>
            <w:r w:rsidR="00D94181" w:rsidRPr="007E2AB0">
              <w:rPr>
                <w:b/>
                <w:sz w:val="20"/>
                <w:szCs w:val="20"/>
              </w:rPr>
              <w:t>in Mind</w:t>
            </w:r>
          </w:p>
          <w:p w:rsidR="00605D57" w:rsidRDefault="00605D57" w:rsidP="003B3CAB">
            <w:pPr>
              <w:rPr>
                <w:sz w:val="18"/>
                <w:szCs w:val="18"/>
              </w:rPr>
            </w:pPr>
          </w:p>
          <w:p w:rsidR="00241FCF" w:rsidRPr="00605D57" w:rsidRDefault="00DB0899" w:rsidP="003B3CAB">
            <w:pPr>
              <w:rPr>
                <w:sz w:val="18"/>
                <w:szCs w:val="18"/>
              </w:rPr>
            </w:pPr>
            <w:r w:rsidRPr="00605D57">
              <w:rPr>
                <w:sz w:val="18"/>
                <w:szCs w:val="18"/>
              </w:rPr>
              <w:t xml:space="preserve">InTASC </w:t>
            </w:r>
            <w:r w:rsidR="004924C7">
              <w:rPr>
                <w:sz w:val="18"/>
                <w:szCs w:val="18"/>
              </w:rPr>
              <w:t>1a</w:t>
            </w:r>
          </w:p>
          <w:p w:rsidR="00605D57" w:rsidRPr="00241FCF" w:rsidRDefault="00605D57" w:rsidP="003B3CAB">
            <w:pPr>
              <w:rPr>
                <w:sz w:val="20"/>
                <w:szCs w:val="20"/>
              </w:rPr>
            </w:pPr>
            <w:r w:rsidRPr="00605D57">
              <w:rPr>
                <w:sz w:val="18"/>
                <w:szCs w:val="18"/>
              </w:rPr>
              <w:t>Learner Development</w:t>
            </w:r>
          </w:p>
        </w:tc>
        <w:tc>
          <w:tcPr>
            <w:tcW w:w="2580" w:type="dxa"/>
          </w:tcPr>
          <w:p w:rsidR="00805B06" w:rsidRPr="00257888" w:rsidRDefault="00F47334" w:rsidP="00F47334">
            <w:pPr>
              <w:rPr>
                <w:sz w:val="19"/>
                <w:szCs w:val="19"/>
              </w:rPr>
            </w:pPr>
            <w:r>
              <w:rPr>
                <w:sz w:val="19"/>
                <w:szCs w:val="19"/>
              </w:rPr>
              <w:t>Does not observe learners’ performances to note developmental patterns</w:t>
            </w:r>
            <w:r w:rsidR="00A60BAE">
              <w:rPr>
                <w:sz w:val="19"/>
                <w:szCs w:val="19"/>
              </w:rPr>
              <w:t xml:space="preserve"> (</w:t>
            </w:r>
            <w:r w:rsidR="00A60BAE" w:rsidRPr="00A26894">
              <w:rPr>
                <w:sz w:val="20"/>
                <w:szCs w:val="28"/>
              </w:rPr>
              <w:t xml:space="preserve">cognitive, linguistic, social, emotional, </w:t>
            </w:r>
            <w:r w:rsidR="00C53604">
              <w:rPr>
                <w:sz w:val="20"/>
                <w:szCs w:val="28"/>
              </w:rPr>
              <w:t>and</w:t>
            </w:r>
            <w:r w:rsidR="00A60BAE" w:rsidRPr="00A26894">
              <w:rPr>
                <w:sz w:val="20"/>
                <w:szCs w:val="28"/>
              </w:rPr>
              <w:t xml:space="preserve"> physical</w:t>
            </w:r>
            <w:r w:rsidR="00A60BAE">
              <w:rPr>
                <w:sz w:val="20"/>
                <w:szCs w:val="28"/>
              </w:rPr>
              <w:t>)</w:t>
            </w:r>
            <w:r>
              <w:rPr>
                <w:sz w:val="19"/>
                <w:szCs w:val="19"/>
              </w:rPr>
              <w:t xml:space="preserve"> and variations</w:t>
            </w:r>
            <w:r w:rsidR="00D94225">
              <w:rPr>
                <w:sz w:val="19"/>
                <w:szCs w:val="19"/>
              </w:rPr>
              <w:t xml:space="preserve"> or </w:t>
            </w:r>
            <w:r w:rsidR="00D94225">
              <w:rPr>
                <w:sz w:val="20"/>
                <w:szCs w:val="28"/>
              </w:rPr>
              <w:t>does so to a limited extent</w:t>
            </w:r>
            <w:r>
              <w:rPr>
                <w:sz w:val="19"/>
                <w:szCs w:val="19"/>
              </w:rPr>
              <w:t>.  Does not seek teaching and learning resources specific to students’ development or does so infrequently.</w:t>
            </w:r>
          </w:p>
        </w:tc>
        <w:tc>
          <w:tcPr>
            <w:tcW w:w="2580" w:type="dxa"/>
          </w:tcPr>
          <w:p w:rsidR="00805B06" w:rsidRPr="00257888" w:rsidRDefault="00FA4BC7" w:rsidP="00E247CC">
            <w:pPr>
              <w:pStyle w:val="TableParagraph"/>
              <w:tabs>
                <w:tab w:val="left" w:pos="527"/>
              </w:tabs>
              <w:ind w:left="0"/>
              <w:rPr>
                <w:sz w:val="19"/>
                <w:szCs w:val="19"/>
              </w:rPr>
            </w:pPr>
            <w:r w:rsidRPr="00A26894">
              <w:rPr>
                <w:sz w:val="20"/>
                <w:szCs w:val="28"/>
              </w:rPr>
              <w:t>Regularly o</w:t>
            </w:r>
            <w:r w:rsidR="00DB0899" w:rsidRPr="00A26894">
              <w:rPr>
                <w:sz w:val="20"/>
                <w:szCs w:val="28"/>
              </w:rPr>
              <w:t>bserves learners</w:t>
            </w:r>
            <w:r w:rsidR="00A54E76" w:rsidRPr="00A26894">
              <w:rPr>
                <w:sz w:val="20"/>
                <w:szCs w:val="28"/>
              </w:rPr>
              <w:t>’ performances</w:t>
            </w:r>
            <w:r w:rsidR="00DB0899" w:rsidRPr="00A26894">
              <w:rPr>
                <w:sz w:val="20"/>
                <w:szCs w:val="28"/>
              </w:rPr>
              <w:t xml:space="preserve"> to note developmental patterns</w:t>
            </w:r>
            <w:r w:rsidR="00A60BAE">
              <w:rPr>
                <w:sz w:val="20"/>
                <w:szCs w:val="28"/>
              </w:rPr>
              <w:t xml:space="preserve"> (</w:t>
            </w:r>
            <w:r w:rsidR="00A60BAE" w:rsidRPr="00A26894">
              <w:rPr>
                <w:sz w:val="20"/>
                <w:szCs w:val="28"/>
              </w:rPr>
              <w:t>cognitive, linguistic, social, emotional, and physical</w:t>
            </w:r>
            <w:r w:rsidR="00DB0899" w:rsidRPr="00A26894">
              <w:rPr>
                <w:sz w:val="20"/>
                <w:szCs w:val="28"/>
              </w:rPr>
              <w:t xml:space="preserve"> and variations </w:t>
            </w:r>
            <w:r w:rsidR="00DB0899">
              <w:rPr>
                <w:sz w:val="20"/>
                <w:szCs w:val="28"/>
              </w:rPr>
              <w:t>and seeks teaching and learning resources appropriate to students’ development.</w:t>
            </w:r>
          </w:p>
        </w:tc>
        <w:tc>
          <w:tcPr>
            <w:tcW w:w="2580" w:type="dxa"/>
          </w:tcPr>
          <w:p w:rsidR="00805B06" w:rsidRPr="00257888" w:rsidRDefault="009D713B" w:rsidP="00805B06">
            <w:pPr>
              <w:rPr>
                <w:sz w:val="19"/>
                <w:szCs w:val="19"/>
              </w:rPr>
            </w:pPr>
            <w:r>
              <w:rPr>
                <w:sz w:val="20"/>
                <w:szCs w:val="28"/>
              </w:rPr>
              <w:t>Regularly</w:t>
            </w:r>
            <w:r w:rsidR="00A54E76" w:rsidRPr="00A26894">
              <w:rPr>
                <w:sz w:val="20"/>
                <w:szCs w:val="28"/>
              </w:rPr>
              <w:t xml:space="preserve"> assesses learners’ performances to </w:t>
            </w:r>
            <w:r w:rsidR="00275746" w:rsidRPr="00A26894">
              <w:rPr>
                <w:sz w:val="20"/>
                <w:szCs w:val="28"/>
              </w:rPr>
              <w:t>identify</w:t>
            </w:r>
            <w:r w:rsidR="00A54E76" w:rsidRPr="00A26894">
              <w:rPr>
                <w:sz w:val="20"/>
                <w:szCs w:val="28"/>
              </w:rPr>
              <w:t xml:space="preserve"> developmental patterns</w:t>
            </w:r>
            <w:r w:rsidR="00A60BAE">
              <w:rPr>
                <w:sz w:val="20"/>
                <w:szCs w:val="28"/>
              </w:rPr>
              <w:t xml:space="preserve"> (</w:t>
            </w:r>
            <w:r w:rsidR="00A60BAE" w:rsidRPr="00A26894">
              <w:rPr>
                <w:sz w:val="20"/>
                <w:szCs w:val="28"/>
              </w:rPr>
              <w:t>cognitive, linguistic, social, emotional, and physical</w:t>
            </w:r>
            <w:r w:rsidR="00A60BAE">
              <w:rPr>
                <w:sz w:val="20"/>
                <w:szCs w:val="28"/>
              </w:rPr>
              <w:t>)</w:t>
            </w:r>
            <w:r w:rsidR="00A54E76" w:rsidRPr="00A26894">
              <w:rPr>
                <w:sz w:val="20"/>
                <w:szCs w:val="28"/>
              </w:rPr>
              <w:t xml:space="preserve"> and variations a</w:t>
            </w:r>
            <w:r w:rsidR="00A54E76">
              <w:rPr>
                <w:sz w:val="20"/>
                <w:szCs w:val="28"/>
              </w:rPr>
              <w:t>nd seeks teaching and learning resources appropriate to students’ current development and intended to scaffold the next level of development.</w:t>
            </w:r>
          </w:p>
        </w:tc>
        <w:tc>
          <w:tcPr>
            <w:tcW w:w="810" w:type="dxa"/>
          </w:tcPr>
          <w:p w:rsidR="00D94181" w:rsidRDefault="00D94181" w:rsidP="00A51F31"/>
        </w:tc>
      </w:tr>
      <w:tr w:rsidR="00DB0899" w:rsidTr="00CC172A">
        <w:tc>
          <w:tcPr>
            <w:tcW w:w="2070" w:type="dxa"/>
          </w:tcPr>
          <w:p w:rsidR="00DB0899" w:rsidRDefault="00DB0899" w:rsidP="003B3CAB">
            <w:pPr>
              <w:rPr>
                <w:b/>
                <w:sz w:val="20"/>
                <w:szCs w:val="20"/>
              </w:rPr>
            </w:pPr>
            <w:r>
              <w:rPr>
                <w:b/>
                <w:sz w:val="20"/>
                <w:szCs w:val="20"/>
              </w:rPr>
              <w:t xml:space="preserve">Plans with Learners’ </w:t>
            </w:r>
            <w:r w:rsidR="00C74D27">
              <w:rPr>
                <w:b/>
                <w:sz w:val="20"/>
                <w:szCs w:val="20"/>
              </w:rPr>
              <w:t xml:space="preserve">Strengths, </w:t>
            </w:r>
            <w:r>
              <w:rPr>
                <w:b/>
                <w:sz w:val="20"/>
                <w:szCs w:val="20"/>
              </w:rPr>
              <w:t>Interests</w:t>
            </w:r>
            <w:r w:rsidR="00C74D27">
              <w:rPr>
                <w:b/>
                <w:sz w:val="20"/>
                <w:szCs w:val="20"/>
              </w:rPr>
              <w:t>, and Needs</w:t>
            </w:r>
            <w:r>
              <w:rPr>
                <w:b/>
                <w:sz w:val="20"/>
                <w:szCs w:val="20"/>
              </w:rPr>
              <w:t xml:space="preserve"> in Mind</w:t>
            </w:r>
          </w:p>
          <w:p w:rsidR="00FA4BC7" w:rsidRDefault="00FA4BC7" w:rsidP="003B3CAB">
            <w:pPr>
              <w:rPr>
                <w:bCs/>
                <w:sz w:val="20"/>
                <w:szCs w:val="20"/>
              </w:rPr>
            </w:pPr>
          </w:p>
          <w:p w:rsidR="00B01592" w:rsidRPr="00605D57" w:rsidRDefault="00B01592" w:rsidP="00B01592">
            <w:pPr>
              <w:rPr>
                <w:sz w:val="18"/>
                <w:szCs w:val="18"/>
              </w:rPr>
            </w:pPr>
            <w:r w:rsidRPr="00605D57">
              <w:rPr>
                <w:sz w:val="18"/>
                <w:szCs w:val="18"/>
              </w:rPr>
              <w:t>InTASC 1</w:t>
            </w:r>
            <w:r>
              <w:rPr>
                <w:sz w:val="18"/>
                <w:szCs w:val="18"/>
              </w:rPr>
              <w:t>b</w:t>
            </w:r>
          </w:p>
          <w:p w:rsidR="00B01592" w:rsidRPr="00FA4BC7" w:rsidRDefault="00B01592" w:rsidP="00B01592">
            <w:pPr>
              <w:rPr>
                <w:bCs/>
                <w:sz w:val="20"/>
                <w:szCs w:val="20"/>
              </w:rPr>
            </w:pPr>
            <w:r w:rsidRPr="00605D57">
              <w:rPr>
                <w:sz w:val="18"/>
                <w:szCs w:val="18"/>
              </w:rPr>
              <w:t>Learner Development</w:t>
            </w:r>
          </w:p>
        </w:tc>
        <w:tc>
          <w:tcPr>
            <w:tcW w:w="2580" w:type="dxa"/>
          </w:tcPr>
          <w:p w:rsidR="00DB0899" w:rsidRPr="00257888" w:rsidRDefault="009D713B" w:rsidP="007E2AB0">
            <w:pPr>
              <w:rPr>
                <w:sz w:val="19"/>
                <w:szCs w:val="19"/>
              </w:rPr>
            </w:pPr>
            <w:r>
              <w:rPr>
                <w:sz w:val="19"/>
                <w:szCs w:val="19"/>
              </w:rPr>
              <w:t xml:space="preserve">Does not seek information about </w:t>
            </w:r>
            <w:r w:rsidRPr="00FF2C4D">
              <w:rPr>
                <w:sz w:val="20"/>
                <w:szCs w:val="28"/>
              </w:rPr>
              <w:t>learners’ strengths, interests, and areas of need</w:t>
            </w:r>
            <w:r w:rsidR="00B11384">
              <w:rPr>
                <w:sz w:val="20"/>
                <w:szCs w:val="28"/>
              </w:rPr>
              <w:t xml:space="preserve"> or does so to a limited extent</w:t>
            </w:r>
            <w:r>
              <w:rPr>
                <w:sz w:val="20"/>
                <w:szCs w:val="28"/>
              </w:rPr>
              <w:t xml:space="preserve">.  Does not use this information to plan learning experiences </w:t>
            </w:r>
            <w:r w:rsidRPr="00FF2C4D">
              <w:rPr>
                <w:sz w:val="20"/>
                <w:szCs w:val="28"/>
              </w:rPr>
              <w:t>that draw on strengths, are relevant to students, and aim to strengthen areas of need</w:t>
            </w:r>
            <w:r w:rsidR="00B11384">
              <w:rPr>
                <w:sz w:val="20"/>
                <w:szCs w:val="28"/>
              </w:rPr>
              <w:t xml:space="preserve"> or does so infrequently</w:t>
            </w:r>
            <w:r w:rsidRPr="00FF2C4D">
              <w:rPr>
                <w:sz w:val="20"/>
                <w:szCs w:val="28"/>
              </w:rPr>
              <w:t>.</w:t>
            </w:r>
          </w:p>
        </w:tc>
        <w:tc>
          <w:tcPr>
            <w:tcW w:w="2580" w:type="dxa"/>
          </w:tcPr>
          <w:p w:rsidR="00FF2C4D" w:rsidRPr="00FF2C4D" w:rsidRDefault="00FA4BC7" w:rsidP="00E247CC">
            <w:pPr>
              <w:pStyle w:val="TableParagraph"/>
              <w:tabs>
                <w:tab w:val="left" w:pos="527"/>
              </w:tabs>
              <w:ind w:left="0" w:right="37"/>
              <w:rPr>
                <w:sz w:val="20"/>
                <w:szCs w:val="28"/>
              </w:rPr>
            </w:pPr>
            <w:r w:rsidRPr="00FF2C4D">
              <w:rPr>
                <w:sz w:val="20"/>
                <w:szCs w:val="28"/>
              </w:rPr>
              <w:t>Actively s</w:t>
            </w:r>
            <w:r w:rsidR="00DB0899" w:rsidRPr="00FF2C4D">
              <w:rPr>
                <w:sz w:val="20"/>
                <w:szCs w:val="28"/>
              </w:rPr>
              <w:t>eeks information about learners’</w:t>
            </w:r>
            <w:r w:rsidR="00D959E7" w:rsidRPr="00FF2C4D">
              <w:rPr>
                <w:sz w:val="20"/>
                <w:szCs w:val="28"/>
              </w:rPr>
              <w:t xml:space="preserve"> strengths,</w:t>
            </w:r>
            <w:r w:rsidR="00DB0899" w:rsidRPr="00FF2C4D">
              <w:rPr>
                <w:sz w:val="20"/>
                <w:szCs w:val="28"/>
              </w:rPr>
              <w:t xml:space="preserve"> interests</w:t>
            </w:r>
            <w:r w:rsidR="00D959E7" w:rsidRPr="00FF2C4D">
              <w:rPr>
                <w:sz w:val="20"/>
                <w:szCs w:val="28"/>
              </w:rPr>
              <w:t>, and areas of need</w:t>
            </w:r>
            <w:r w:rsidR="00DB0899" w:rsidRPr="00FF2C4D">
              <w:rPr>
                <w:sz w:val="20"/>
                <w:szCs w:val="28"/>
              </w:rPr>
              <w:t xml:space="preserve"> </w:t>
            </w:r>
            <w:r w:rsidR="00FF2C4D" w:rsidRPr="00FF2C4D">
              <w:rPr>
                <w:sz w:val="20"/>
                <w:szCs w:val="28"/>
              </w:rPr>
              <w:t>and uses this information to plan learning experiences that draw on strengths, are relevant to students, and aim to strengthen areas of need.</w:t>
            </w:r>
          </w:p>
          <w:p w:rsidR="008651B6" w:rsidRPr="00AD45F1" w:rsidRDefault="008651B6" w:rsidP="008651B6">
            <w:pPr>
              <w:pStyle w:val="TableParagraph"/>
              <w:tabs>
                <w:tab w:val="left" w:pos="527"/>
              </w:tabs>
              <w:ind w:right="296"/>
              <w:rPr>
                <w:b/>
                <w:bCs/>
                <w:sz w:val="20"/>
                <w:szCs w:val="28"/>
              </w:rPr>
            </w:pPr>
          </w:p>
        </w:tc>
        <w:tc>
          <w:tcPr>
            <w:tcW w:w="2580" w:type="dxa"/>
          </w:tcPr>
          <w:p w:rsidR="00DB0899" w:rsidRPr="00257888" w:rsidRDefault="009D713B" w:rsidP="00B11384">
            <w:pPr>
              <w:pStyle w:val="TableParagraph"/>
              <w:tabs>
                <w:tab w:val="left" w:pos="527"/>
              </w:tabs>
              <w:ind w:left="0" w:right="6"/>
              <w:rPr>
                <w:sz w:val="19"/>
                <w:szCs w:val="19"/>
              </w:rPr>
            </w:pPr>
            <w:r>
              <w:rPr>
                <w:sz w:val="20"/>
                <w:szCs w:val="28"/>
              </w:rPr>
              <w:t>Regularly</w:t>
            </w:r>
            <w:r w:rsidRPr="00FF2C4D">
              <w:rPr>
                <w:sz w:val="20"/>
                <w:szCs w:val="28"/>
              </w:rPr>
              <w:t xml:space="preserve"> seeks information about learners’ strengths, interests, and areas of need </w:t>
            </w:r>
            <w:r>
              <w:rPr>
                <w:sz w:val="20"/>
                <w:szCs w:val="28"/>
              </w:rPr>
              <w:t xml:space="preserve">from a range of stakeholders, including families, </w:t>
            </w:r>
            <w:r w:rsidRPr="00FF2C4D">
              <w:rPr>
                <w:sz w:val="20"/>
                <w:szCs w:val="28"/>
              </w:rPr>
              <w:t>and uses this information to plan learning experiences that draw on strengths, are relevant to students, and aim to strengthen areas of need.</w:t>
            </w:r>
          </w:p>
        </w:tc>
        <w:tc>
          <w:tcPr>
            <w:tcW w:w="810" w:type="dxa"/>
          </w:tcPr>
          <w:p w:rsidR="00DB0899" w:rsidRDefault="00DB0899" w:rsidP="00A51F31"/>
        </w:tc>
      </w:tr>
    </w:tbl>
    <w:p w:rsidR="00F47334" w:rsidRDefault="00F47334"/>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4924C7" w:rsidTr="00CC172A">
        <w:tc>
          <w:tcPr>
            <w:tcW w:w="2070" w:type="dxa"/>
          </w:tcPr>
          <w:p w:rsidR="004924C7" w:rsidRDefault="004924C7" w:rsidP="004B1996">
            <w:pPr>
              <w:rPr>
                <w:b/>
                <w:sz w:val="20"/>
                <w:szCs w:val="20"/>
              </w:rPr>
            </w:pPr>
            <w:r>
              <w:rPr>
                <w:b/>
                <w:sz w:val="20"/>
                <w:szCs w:val="20"/>
              </w:rPr>
              <w:lastRenderedPageBreak/>
              <w:t xml:space="preserve">Plans </w:t>
            </w:r>
            <w:r w:rsidR="00D86E1C">
              <w:rPr>
                <w:b/>
                <w:sz w:val="20"/>
                <w:szCs w:val="20"/>
              </w:rPr>
              <w:t xml:space="preserve">Inclusive </w:t>
            </w:r>
            <w:r>
              <w:rPr>
                <w:b/>
                <w:sz w:val="20"/>
                <w:szCs w:val="20"/>
              </w:rPr>
              <w:t xml:space="preserve">Learning Environment </w:t>
            </w:r>
          </w:p>
          <w:p w:rsidR="00D86E1C" w:rsidRDefault="00D86E1C" w:rsidP="004B1996">
            <w:pPr>
              <w:rPr>
                <w:b/>
                <w:sz w:val="20"/>
                <w:szCs w:val="20"/>
              </w:rPr>
            </w:pPr>
          </w:p>
          <w:p w:rsidR="004924C7" w:rsidRPr="00605D57" w:rsidRDefault="004924C7" w:rsidP="004924C7">
            <w:pPr>
              <w:rPr>
                <w:sz w:val="18"/>
                <w:szCs w:val="18"/>
              </w:rPr>
            </w:pPr>
            <w:r w:rsidRPr="00605D57">
              <w:rPr>
                <w:sz w:val="18"/>
                <w:szCs w:val="18"/>
              </w:rPr>
              <w:t xml:space="preserve">InTASC </w:t>
            </w:r>
            <w:r>
              <w:rPr>
                <w:sz w:val="18"/>
                <w:szCs w:val="18"/>
              </w:rPr>
              <w:t>2a, 2d</w:t>
            </w:r>
          </w:p>
          <w:p w:rsidR="004924C7" w:rsidRDefault="004924C7" w:rsidP="004924C7">
            <w:pPr>
              <w:rPr>
                <w:b/>
                <w:sz w:val="20"/>
                <w:szCs w:val="20"/>
              </w:rPr>
            </w:pPr>
            <w:r w:rsidRPr="00605D57">
              <w:rPr>
                <w:sz w:val="18"/>
                <w:szCs w:val="18"/>
              </w:rPr>
              <w:t>Learner Development</w:t>
            </w:r>
          </w:p>
        </w:tc>
        <w:tc>
          <w:tcPr>
            <w:tcW w:w="2580" w:type="dxa"/>
          </w:tcPr>
          <w:p w:rsidR="004924C7" w:rsidRPr="00257888" w:rsidRDefault="004924C7" w:rsidP="00F42CFC">
            <w:pPr>
              <w:pStyle w:val="TableParagraph"/>
              <w:tabs>
                <w:tab w:val="left" w:pos="527"/>
              </w:tabs>
              <w:ind w:left="0"/>
              <w:rPr>
                <w:sz w:val="19"/>
                <w:szCs w:val="19"/>
              </w:rPr>
            </w:pPr>
            <w:r>
              <w:rPr>
                <w:sz w:val="19"/>
                <w:szCs w:val="19"/>
              </w:rPr>
              <w:t xml:space="preserve">Does not seek information </w:t>
            </w:r>
            <w:r w:rsidRPr="00FF2C4D">
              <w:rPr>
                <w:sz w:val="20"/>
                <w:szCs w:val="28"/>
              </w:rPr>
              <w:t xml:space="preserve">about learners’ </w:t>
            </w:r>
            <w:r>
              <w:rPr>
                <w:sz w:val="20"/>
                <w:szCs w:val="28"/>
              </w:rPr>
              <w:t>personal, cultural</w:t>
            </w:r>
            <w:r w:rsidR="00E039F4">
              <w:rPr>
                <w:sz w:val="20"/>
                <w:szCs w:val="28"/>
              </w:rPr>
              <w:t>,</w:t>
            </w:r>
            <w:r>
              <w:rPr>
                <w:sz w:val="20"/>
                <w:szCs w:val="28"/>
              </w:rPr>
              <w:t xml:space="preserve"> and linguistic backgrounds</w:t>
            </w:r>
            <w:r w:rsidR="00F20A6C">
              <w:rPr>
                <w:sz w:val="20"/>
                <w:szCs w:val="28"/>
              </w:rPr>
              <w:t xml:space="preserve"> or does so to a limited extent</w:t>
            </w:r>
            <w:r>
              <w:rPr>
                <w:sz w:val="20"/>
                <w:szCs w:val="28"/>
              </w:rPr>
              <w:t>.  Plans with limited or no attention to multiple perspectives and/or approaches in teaching and learning that include and respect learners’ backgrounds.</w:t>
            </w:r>
          </w:p>
        </w:tc>
        <w:tc>
          <w:tcPr>
            <w:tcW w:w="2580" w:type="dxa"/>
          </w:tcPr>
          <w:p w:rsidR="004924C7" w:rsidRPr="00FF2C4D" w:rsidRDefault="004924C7" w:rsidP="00E247CC">
            <w:pPr>
              <w:pStyle w:val="TableParagraph"/>
              <w:tabs>
                <w:tab w:val="left" w:pos="527"/>
              </w:tabs>
              <w:ind w:left="0" w:right="37"/>
              <w:rPr>
                <w:sz w:val="20"/>
                <w:szCs w:val="28"/>
              </w:rPr>
            </w:pPr>
            <w:r w:rsidRPr="00FF2C4D">
              <w:rPr>
                <w:sz w:val="20"/>
                <w:szCs w:val="28"/>
              </w:rPr>
              <w:t xml:space="preserve">Actively seeks information about learners’ </w:t>
            </w:r>
            <w:r>
              <w:rPr>
                <w:sz w:val="20"/>
                <w:szCs w:val="28"/>
              </w:rPr>
              <w:t>personal, cultural</w:t>
            </w:r>
            <w:r w:rsidR="00E039F4">
              <w:rPr>
                <w:sz w:val="20"/>
                <w:szCs w:val="28"/>
              </w:rPr>
              <w:t>,</w:t>
            </w:r>
            <w:r>
              <w:rPr>
                <w:sz w:val="20"/>
                <w:szCs w:val="28"/>
              </w:rPr>
              <w:t xml:space="preserve"> and linguistic backgrounds</w:t>
            </w:r>
            <w:r w:rsidRPr="00FF2C4D">
              <w:rPr>
                <w:sz w:val="20"/>
                <w:szCs w:val="28"/>
              </w:rPr>
              <w:t xml:space="preserve"> and </w:t>
            </w:r>
            <w:r>
              <w:rPr>
                <w:sz w:val="20"/>
                <w:szCs w:val="28"/>
              </w:rPr>
              <w:t>includes multiple perspectives and approaches in teaching and learning that include and respect learners’ backgrounds.</w:t>
            </w:r>
          </w:p>
          <w:p w:rsidR="004924C7" w:rsidRPr="00FF2C4D" w:rsidRDefault="004924C7" w:rsidP="00FF2C4D">
            <w:pPr>
              <w:pStyle w:val="TableParagraph"/>
              <w:tabs>
                <w:tab w:val="left" w:pos="527"/>
              </w:tabs>
              <w:ind w:right="296"/>
              <w:rPr>
                <w:sz w:val="20"/>
                <w:szCs w:val="28"/>
              </w:rPr>
            </w:pPr>
          </w:p>
        </w:tc>
        <w:tc>
          <w:tcPr>
            <w:tcW w:w="2580" w:type="dxa"/>
          </w:tcPr>
          <w:p w:rsidR="004924C7" w:rsidRPr="00257888" w:rsidRDefault="004924C7" w:rsidP="00E83AF5">
            <w:pPr>
              <w:pStyle w:val="TableParagraph"/>
              <w:tabs>
                <w:tab w:val="left" w:pos="527"/>
              </w:tabs>
              <w:ind w:left="17" w:right="6"/>
              <w:rPr>
                <w:sz w:val="19"/>
                <w:szCs w:val="19"/>
              </w:rPr>
            </w:pPr>
            <w:r w:rsidRPr="00FF2C4D">
              <w:rPr>
                <w:sz w:val="20"/>
                <w:szCs w:val="28"/>
              </w:rPr>
              <w:t xml:space="preserve">Actively seeks information about learners’ </w:t>
            </w:r>
            <w:r>
              <w:rPr>
                <w:sz w:val="20"/>
                <w:szCs w:val="28"/>
              </w:rPr>
              <w:t>personal, cultural</w:t>
            </w:r>
            <w:r w:rsidR="00E039F4">
              <w:rPr>
                <w:sz w:val="20"/>
                <w:szCs w:val="28"/>
              </w:rPr>
              <w:t>,</w:t>
            </w:r>
            <w:r>
              <w:rPr>
                <w:sz w:val="20"/>
                <w:szCs w:val="28"/>
              </w:rPr>
              <w:t xml:space="preserve"> and linguistic backgrounds</w:t>
            </w:r>
            <w:r w:rsidRPr="00FF2C4D">
              <w:rPr>
                <w:sz w:val="20"/>
                <w:szCs w:val="28"/>
              </w:rPr>
              <w:t xml:space="preserve"> </w:t>
            </w:r>
            <w:r>
              <w:rPr>
                <w:sz w:val="20"/>
                <w:szCs w:val="28"/>
              </w:rPr>
              <w:t xml:space="preserve">from a range of stakeholders, including families and community members, </w:t>
            </w:r>
            <w:r w:rsidRPr="00FF2C4D">
              <w:rPr>
                <w:sz w:val="20"/>
                <w:szCs w:val="28"/>
              </w:rPr>
              <w:t xml:space="preserve">and </w:t>
            </w:r>
            <w:r>
              <w:rPr>
                <w:sz w:val="20"/>
                <w:szCs w:val="28"/>
              </w:rPr>
              <w:t>includes multiple perspectives and approaches in teaching and learning that include and respect learners’ backgrounds.</w:t>
            </w:r>
          </w:p>
        </w:tc>
        <w:tc>
          <w:tcPr>
            <w:tcW w:w="810" w:type="dxa"/>
          </w:tcPr>
          <w:p w:rsidR="004924C7" w:rsidRDefault="004924C7" w:rsidP="00A51F31"/>
        </w:tc>
      </w:tr>
      <w:tr w:rsidR="00D86E1C" w:rsidTr="00CC172A">
        <w:tc>
          <w:tcPr>
            <w:tcW w:w="2070" w:type="dxa"/>
          </w:tcPr>
          <w:p w:rsidR="008F1D3D" w:rsidRDefault="008F1D3D" w:rsidP="008F1D3D">
            <w:pPr>
              <w:rPr>
                <w:b/>
                <w:sz w:val="20"/>
                <w:szCs w:val="20"/>
              </w:rPr>
            </w:pPr>
            <w:r>
              <w:rPr>
                <w:b/>
                <w:sz w:val="20"/>
                <w:szCs w:val="20"/>
              </w:rPr>
              <w:t xml:space="preserve">Plans for </w:t>
            </w:r>
            <w:r w:rsidR="00444D40">
              <w:rPr>
                <w:b/>
                <w:sz w:val="20"/>
                <w:szCs w:val="20"/>
              </w:rPr>
              <w:t xml:space="preserve">Learners’ </w:t>
            </w:r>
            <w:r>
              <w:rPr>
                <w:b/>
                <w:sz w:val="20"/>
                <w:szCs w:val="20"/>
              </w:rPr>
              <w:t>Language Development</w:t>
            </w:r>
          </w:p>
          <w:p w:rsidR="008F1D3D" w:rsidRDefault="008F1D3D" w:rsidP="008F1D3D">
            <w:pPr>
              <w:rPr>
                <w:bCs/>
                <w:sz w:val="20"/>
                <w:szCs w:val="20"/>
              </w:rPr>
            </w:pPr>
          </w:p>
          <w:p w:rsidR="008F1D3D" w:rsidRPr="00605D57" w:rsidRDefault="008F1D3D" w:rsidP="008F1D3D">
            <w:pPr>
              <w:rPr>
                <w:sz w:val="18"/>
                <w:szCs w:val="18"/>
              </w:rPr>
            </w:pPr>
            <w:r w:rsidRPr="00605D57">
              <w:rPr>
                <w:sz w:val="18"/>
                <w:szCs w:val="18"/>
              </w:rPr>
              <w:t xml:space="preserve">InTASC </w:t>
            </w:r>
            <w:r>
              <w:rPr>
                <w:sz w:val="18"/>
                <w:szCs w:val="18"/>
              </w:rPr>
              <w:t>2e</w:t>
            </w:r>
          </w:p>
          <w:p w:rsidR="00D86E1C" w:rsidRDefault="008F1D3D" w:rsidP="008F1D3D">
            <w:pPr>
              <w:rPr>
                <w:b/>
                <w:sz w:val="20"/>
                <w:szCs w:val="20"/>
              </w:rPr>
            </w:pPr>
            <w:r w:rsidRPr="00605D57">
              <w:rPr>
                <w:sz w:val="18"/>
                <w:szCs w:val="18"/>
              </w:rPr>
              <w:t>Learner Development</w:t>
            </w:r>
          </w:p>
        </w:tc>
        <w:tc>
          <w:tcPr>
            <w:tcW w:w="2580" w:type="dxa"/>
          </w:tcPr>
          <w:p w:rsidR="00835FA3" w:rsidRPr="00FF2C4D" w:rsidRDefault="00835FA3" w:rsidP="00E247CC">
            <w:pPr>
              <w:pStyle w:val="TableParagraph"/>
              <w:tabs>
                <w:tab w:val="left" w:pos="527"/>
              </w:tabs>
              <w:ind w:left="0"/>
              <w:rPr>
                <w:sz w:val="20"/>
                <w:szCs w:val="28"/>
              </w:rPr>
            </w:pPr>
            <w:r>
              <w:rPr>
                <w:sz w:val="19"/>
                <w:szCs w:val="19"/>
              </w:rPr>
              <w:t xml:space="preserve">Does not seek information </w:t>
            </w:r>
            <w:r w:rsidRPr="00FF2C4D">
              <w:rPr>
                <w:sz w:val="20"/>
                <w:szCs w:val="28"/>
              </w:rPr>
              <w:t xml:space="preserve">about learners’ </w:t>
            </w:r>
            <w:r>
              <w:rPr>
                <w:sz w:val="20"/>
                <w:szCs w:val="28"/>
              </w:rPr>
              <w:t>language proficiency</w:t>
            </w:r>
            <w:r w:rsidR="00F20A6C">
              <w:rPr>
                <w:sz w:val="20"/>
                <w:szCs w:val="28"/>
              </w:rPr>
              <w:t xml:space="preserve"> or does so to a limited extent</w:t>
            </w:r>
            <w:r>
              <w:rPr>
                <w:sz w:val="20"/>
                <w:szCs w:val="28"/>
              </w:rPr>
              <w:t>.  Plans with limited or no attention to language proficiency development or making academic language accessible.</w:t>
            </w:r>
          </w:p>
          <w:p w:rsidR="00D86E1C" w:rsidRPr="00257888" w:rsidRDefault="00D86E1C" w:rsidP="007E2AB0">
            <w:pPr>
              <w:rPr>
                <w:sz w:val="19"/>
                <w:szCs w:val="19"/>
              </w:rPr>
            </w:pPr>
          </w:p>
        </w:tc>
        <w:tc>
          <w:tcPr>
            <w:tcW w:w="2580" w:type="dxa"/>
          </w:tcPr>
          <w:p w:rsidR="00DF2793" w:rsidRPr="00FF2C4D" w:rsidRDefault="00DF2793" w:rsidP="00E247CC">
            <w:pPr>
              <w:pStyle w:val="TableParagraph"/>
              <w:tabs>
                <w:tab w:val="left" w:pos="527"/>
              </w:tabs>
              <w:ind w:left="0"/>
              <w:rPr>
                <w:sz w:val="20"/>
                <w:szCs w:val="28"/>
              </w:rPr>
            </w:pPr>
            <w:r w:rsidRPr="00FF2C4D">
              <w:rPr>
                <w:sz w:val="20"/>
                <w:szCs w:val="28"/>
              </w:rPr>
              <w:t xml:space="preserve">Actively seeks information about learners’ </w:t>
            </w:r>
            <w:r>
              <w:rPr>
                <w:sz w:val="20"/>
                <w:szCs w:val="28"/>
              </w:rPr>
              <w:t xml:space="preserve">language proficiency and incorporates </w:t>
            </w:r>
            <w:r w:rsidR="00835FA3">
              <w:rPr>
                <w:sz w:val="20"/>
                <w:szCs w:val="28"/>
              </w:rPr>
              <w:t xml:space="preserve">teaching and learning </w:t>
            </w:r>
            <w:r>
              <w:rPr>
                <w:sz w:val="20"/>
                <w:szCs w:val="28"/>
              </w:rPr>
              <w:t xml:space="preserve">strategies </w:t>
            </w:r>
            <w:r w:rsidR="00835FA3">
              <w:rPr>
                <w:sz w:val="20"/>
                <w:szCs w:val="28"/>
              </w:rPr>
              <w:t xml:space="preserve">that </w:t>
            </w:r>
            <w:r>
              <w:rPr>
                <w:sz w:val="20"/>
                <w:szCs w:val="28"/>
              </w:rPr>
              <w:t>promot</w:t>
            </w:r>
            <w:r w:rsidR="00835FA3">
              <w:rPr>
                <w:sz w:val="20"/>
                <w:szCs w:val="28"/>
              </w:rPr>
              <w:t>e further</w:t>
            </w:r>
            <w:r>
              <w:rPr>
                <w:sz w:val="20"/>
                <w:szCs w:val="28"/>
              </w:rPr>
              <w:t xml:space="preserve"> proficiency develop</w:t>
            </w:r>
            <w:r w:rsidR="00835FA3">
              <w:rPr>
                <w:sz w:val="20"/>
                <w:szCs w:val="28"/>
              </w:rPr>
              <w:t xml:space="preserve">ment </w:t>
            </w:r>
            <w:r>
              <w:rPr>
                <w:sz w:val="20"/>
                <w:szCs w:val="28"/>
              </w:rPr>
              <w:t xml:space="preserve">and </w:t>
            </w:r>
            <w:r w:rsidR="00835FA3">
              <w:rPr>
                <w:sz w:val="20"/>
                <w:szCs w:val="28"/>
              </w:rPr>
              <w:t>make academic language accessible.</w:t>
            </w:r>
          </w:p>
          <w:p w:rsidR="00D86E1C" w:rsidRPr="00FF2C4D" w:rsidRDefault="00D86E1C" w:rsidP="00FF2C4D">
            <w:pPr>
              <w:pStyle w:val="TableParagraph"/>
              <w:tabs>
                <w:tab w:val="left" w:pos="527"/>
              </w:tabs>
              <w:ind w:right="296"/>
              <w:rPr>
                <w:sz w:val="20"/>
                <w:szCs w:val="28"/>
              </w:rPr>
            </w:pPr>
          </w:p>
        </w:tc>
        <w:tc>
          <w:tcPr>
            <w:tcW w:w="2580" w:type="dxa"/>
          </w:tcPr>
          <w:p w:rsidR="00D86E1C" w:rsidRPr="00257888" w:rsidRDefault="00835FA3" w:rsidP="00E83AF5">
            <w:pPr>
              <w:pStyle w:val="TableParagraph"/>
              <w:tabs>
                <w:tab w:val="left" w:pos="527"/>
              </w:tabs>
              <w:ind w:left="0" w:right="6"/>
              <w:rPr>
                <w:sz w:val="19"/>
                <w:szCs w:val="19"/>
              </w:rPr>
            </w:pPr>
            <w:r w:rsidRPr="00FF2C4D">
              <w:rPr>
                <w:sz w:val="20"/>
                <w:szCs w:val="28"/>
              </w:rPr>
              <w:t xml:space="preserve">Actively seeks information about learners’ </w:t>
            </w:r>
            <w:r w:rsidR="00F45E5D">
              <w:rPr>
                <w:sz w:val="20"/>
                <w:szCs w:val="28"/>
              </w:rPr>
              <w:t xml:space="preserve">language </w:t>
            </w:r>
            <w:r>
              <w:rPr>
                <w:sz w:val="20"/>
                <w:szCs w:val="28"/>
              </w:rPr>
              <w:t xml:space="preserve">proficiency and incorporates teaching and learning strategies that promote further </w:t>
            </w:r>
            <w:r w:rsidR="001C3609">
              <w:rPr>
                <w:sz w:val="20"/>
                <w:szCs w:val="28"/>
              </w:rPr>
              <w:t xml:space="preserve">language </w:t>
            </w:r>
            <w:r>
              <w:rPr>
                <w:sz w:val="20"/>
                <w:szCs w:val="28"/>
              </w:rPr>
              <w:t>proficiency development</w:t>
            </w:r>
            <w:r w:rsidR="001C3609">
              <w:rPr>
                <w:sz w:val="20"/>
                <w:szCs w:val="28"/>
              </w:rPr>
              <w:t xml:space="preserve">, </w:t>
            </w:r>
            <w:r>
              <w:rPr>
                <w:sz w:val="20"/>
                <w:szCs w:val="28"/>
              </w:rPr>
              <w:t>make academic language accessible</w:t>
            </w:r>
            <w:r w:rsidR="00F45E5D">
              <w:rPr>
                <w:sz w:val="20"/>
                <w:szCs w:val="28"/>
              </w:rPr>
              <w:t>.  Seeks advice</w:t>
            </w:r>
            <w:r w:rsidR="00013F74">
              <w:rPr>
                <w:sz w:val="20"/>
                <w:szCs w:val="28"/>
              </w:rPr>
              <w:t>, collaboration,</w:t>
            </w:r>
            <w:r w:rsidR="00F45E5D">
              <w:rPr>
                <w:sz w:val="20"/>
                <w:szCs w:val="28"/>
              </w:rPr>
              <w:t xml:space="preserve"> and support from specialists</w:t>
            </w:r>
            <w:r w:rsidR="002822DC">
              <w:rPr>
                <w:sz w:val="20"/>
                <w:szCs w:val="28"/>
              </w:rPr>
              <w:t xml:space="preserve"> and other knowledgeable stakeholders.</w:t>
            </w:r>
          </w:p>
        </w:tc>
        <w:tc>
          <w:tcPr>
            <w:tcW w:w="810" w:type="dxa"/>
          </w:tcPr>
          <w:p w:rsidR="00D86E1C" w:rsidRDefault="00D86E1C" w:rsidP="00A51F31"/>
        </w:tc>
      </w:tr>
      <w:tr w:rsidR="00F47334" w:rsidTr="00CC172A">
        <w:tc>
          <w:tcPr>
            <w:tcW w:w="2070" w:type="dxa"/>
          </w:tcPr>
          <w:p w:rsidR="004B1996" w:rsidRDefault="004B1996" w:rsidP="004B1996">
            <w:pPr>
              <w:rPr>
                <w:b/>
                <w:sz w:val="20"/>
                <w:szCs w:val="20"/>
              </w:rPr>
            </w:pPr>
            <w:r>
              <w:rPr>
                <w:b/>
                <w:sz w:val="20"/>
                <w:szCs w:val="20"/>
              </w:rPr>
              <w:t xml:space="preserve">Plans </w:t>
            </w:r>
            <w:r w:rsidR="004924C7">
              <w:rPr>
                <w:b/>
                <w:sz w:val="20"/>
                <w:szCs w:val="20"/>
              </w:rPr>
              <w:t xml:space="preserve">Individualized Support for </w:t>
            </w:r>
            <w:r w:rsidR="00444D40">
              <w:rPr>
                <w:b/>
                <w:sz w:val="20"/>
                <w:szCs w:val="20"/>
              </w:rPr>
              <w:t xml:space="preserve">Learners with </w:t>
            </w:r>
            <w:r w:rsidR="008F1D3D">
              <w:rPr>
                <w:b/>
                <w:sz w:val="20"/>
                <w:szCs w:val="20"/>
              </w:rPr>
              <w:t>Identified</w:t>
            </w:r>
            <w:r w:rsidR="00444D40">
              <w:rPr>
                <w:b/>
                <w:sz w:val="20"/>
                <w:szCs w:val="20"/>
              </w:rPr>
              <w:t xml:space="preserve"> </w:t>
            </w:r>
            <w:r w:rsidR="004924C7">
              <w:rPr>
                <w:b/>
                <w:sz w:val="20"/>
                <w:szCs w:val="20"/>
              </w:rPr>
              <w:t>Needs</w:t>
            </w:r>
          </w:p>
          <w:p w:rsidR="004B1996" w:rsidRDefault="004B1996" w:rsidP="004B1996">
            <w:pPr>
              <w:rPr>
                <w:bCs/>
                <w:sz w:val="20"/>
                <w:szCs w:val="20"/>
              </w:rPr>
            </w:pPr>
          </w:p>
          <w:p w:rsidR="004B1996" w:rsidRPr="00605D57" w:rsidRDefault="004B1996" w:rsidP="004B1996">
            <w:pPr>
              <w:rPr>
                <w:sz w:val="18"/>
                <w:szCs w:val="18"/>
              </w:rPr>
            </w:pPr>
            <w:r w:rsidRPr="00605D57">
              <w:rPr>
                <w:sz w:val="18"/>
                <w:szCs w:val="18"/>
              </w:rPr>
              <w:t xml:space="preserve">InTASC </w:t>
            </w:r>
            <w:r w:rsidR="00D86E1C">
              <w:rPr>
                <w:sz w:val="18"/>
                <w:szCs w:val="18"/>
              </w:rPr>
              <w:t>2f</w:t>
            </w:r>
          </w:p>
          <w:p w:rsidR="00F47334" w:rsidRDefault="004B1996" w:rsidP="004B1996">
            <w:pPr>
              <w:rPr>
                <w:b/>
                <w:sz w:val="20"/>
                <w:szCs w:val="20"/>
              </w:rPr>
            </w:pPr>
            <w:r w:rsidRPr="00605D57">
              <w:rPr>
                <w:sz w:val="18"/>
                <w:szCs w:val="18"/>
              </w:rPr>
              <w:t>Learner Development</w:t>
            </w:r>
          </w:p>
        </w:tc>
        <w:tc>
          <w:tcPr>
            <w:tcW w:w="2580" w:type="dxa"/>
          </w:tcPr>
          <w:p w:rsidR="00F47334" w:rsidRPr="00257888" w:rsidRDefault="00304240" w:rsidP="007E2AB0">
            <w:pPr>
              <w:rPr>
                <w:sz w:val="19"/>
                <w:szCs w:val="19"/>
              </w:rPr>
            </w:pPr>
            <w:r>
              <w:rPr>
                <w:sz w:val="19"/>
                <w:szCs w:val="19"/>
              </w:rPr>
              <w:t xml:space="preserve">Does not seek information </w:t>
            </w:r>
            <w:r w:rsidRPr="00FF2C4D">
              <w:rPr>
                <w:sz w:val="20"/>
                <w:szCs w:val="28"/>
              </w:rPr>
              <w:t xml:space="preserve">about learners’ </w:t>
            </w:r>
            <w:r>
              <w:rPr>
                <w:sz w:val="20"/>
                <w:szCs w:val="28"/>
              </w:rPr>
              <w:t xml:space="preserve">identified needs as written in IEPs, 504 </w:t>
            </w:r>
            <w:r w:rsidR="004D78BE">
              <w:rPr>
                <w:sz w:val="20"/>
                <w:szCs w:val="28"/>
              </w:rPr>
              <w:t>p</w:t>
            </w:r>
            <w:r>
              <w:rPr>
                <w:sz w:val="20"/>
                <w:szCs w:val="28"/>
              </w:rPr>
              <w:t>lans, or other legal documents</w:t>
            </w:r>
            <w:r w:rsidR="00F20A6C">
              <w:rPr>
                <w:sz w:val="20"/>
                <w:szCs w:val="28"/>
              </w:rPr>
              <w:t xml:space="preserve"> or does so to a limited extent</w:t>
            </w:r>
            <w:r>
              <w:rPr>
                <w:sz w:val="20"/>
                <w:szCs w:val="28"/>
              </w:rPr>
              <w:t>. Plans with limited or no attention to required interventions, modifications, and accommodations.</w:t>
            </w:r>
            <w:r w:rsidRPr="00FF2C4D">
              <w:rPr>
                <w:sz w:val="20"/>
                <w:szCs w:val="28"/>
              </w:rPr>
              <w:t xml:space="preserve"> </w:t>
            </w:r>
          </w:p>
        </w:tc>
        <w:tc>
          <w:tcPr>
            <w:tcW w:w="2580" w:type="dxa"/>
          </w:tcPr>
          <w:p w:rsidR="00F47334" w:rsidRPr="00FF2C4D" w:rsidRDefault="001C3609" w:rsidP="00E247CC">
            <w:pPr>
              <w:pStyle w:val="TableParagraph"/>
              <w:tabs>
                <w:tab w:val="left" w:pos="527"/>
              </w:tabs>
              <w:ind w:left="0"/>
              <w:rPr>
                <w:sz w:val="20"/>
                <w:szCs w:val="28"/>
              </w:rPr>
            </w:pPr>
            <w:r w:rsidRPr="00FF2C4D">
              <w:rPr>
                <w:sz w:val="20"/>
                <w:szCs w:val="28"/>
              </w:rPr>
              <w:t xml:space="preserve">Actively seeks information about learners’ </w:t>
            </w:r>
            <w:r w:rsidR="00C34249">
              <w:rPr>
                <w:sz w:val="20"/>
                <w:szCs w:val="28"/>
              </w:rPr>
              <w:t>identified needs as written in IEPs, 504 Plans, or other legal documents.  Consistently applies all required interventions, modifications, and accommodations.</w:t>
            </w:r>
            <w:r w:rsidR="00C34249" w:rsidRPr="00FF2C4D">
              <w:rPr>
                <w:sz w:val="20"/>
                <w:szCs w:val="28"/>
              </w:rPr>
              <w:t xml:space="preserve"> </w:t>
            </w:r>
          </w:p>
        </w:tc>
        <w:tc>
          <w:tcPr>
            <w:tcW w:w="2580" w:type="dxa"/>
          </w:tcPr>
          <w:p w:rsidR="00F47334" w:rsidRPr="00257888" w:rsidRDefault="00C34249" w:rsidP="00805B06">
            <w:pPr>
              <w:rPr>
                <w:sz w:val="19"/>
                <w:szCs w:val="19"/>
              </w:rPr>
            </w:pPr>
            <w:r w:rsidRPr="00FF2C4D">
              <w:rPr>
                <w:sz w:val="20"/>
                <w:szCs w:val="28"/>
              </w:rPr>
              <w:t xml:space="preserve">Actively seeks information about learners’ </w:t>
            </w:r>
            <w:r>
              <w:rPr>
                <w:sz w:val="20"/>
                <w:szCs w:val="28"/>
              </w:rPr>
              <w:t>identified needs as written in IEPs, 504 Plans, or other legal documents.  Consistently applies all required interventions, modifications, and accommodations</w:t>
            </w:r>
            <w:r w:rsidR="00013F74">
              <w:rPr>
                <w:sz w:val="20"/>
                <w:szCs w:val="28"/>
              </w:rPr>
              <w:t xml:space="preserve">.  Seeks advice, collaboration, and support from specialists and </w:t>
            </w:r>
            <w:r w:rsidR="00304240">
              <w:rPr>
                <w:sz w:val="20"/>
                <w:szCs w:val="28"/>
              </w:rPr>
              <w:t>families.</w:t>
            </w:r>
          </w:p>
        </w:tc>
        <w:tc>
          <w:tcPr>
            <w:tcW w:w="810" w:type="dxa"/>
          </w:tcPr>
          <w:p w:rsidR="00F47334" w:rsidRDefault="00F47334" w:rsidP="00A51F31"/>
        </w:tc>
      </w:tr>
      <w:tr w:rsidR="00137B7A" w:rsidTr="00CC172A">
        <w:tc>
          <w:tcPr>
            <w:tcW w:w="2070" w:type="dxa"/>
          </w:tcPr>
          <w:p w:rsidR="00137B7A" w:rsidRDefault="00137B7A" w:rsidP="00137B7A">
            <w:pPr>
              <w:rPr>
                <w:b/>
                <w:sz w:val="20"/>
                <w:szCs w:val="20"/>
              </w:rPr>
            </w:pPr>
            <w:r>
              <w:rPr>
                <w:b/>
                <w:sz w:val="20"/>
                <w:szCs w:val="20"/>
              </w:rPr>
              <w:t xml:space="preserve">Plans </w:t>
            </w:r>
            <w:r w:rsidR="00013F74">
              <w:rPr>
                <w:b/>
                <w:sz w:val="20"/>
                <w:szCs w:val="20"/>
              </w:rPr>
              <w:t>Using</w:t>
            </w:r>
            <w:r>
              <w:rPr>
                <w:b/>
                <w:sz w:val="20"/>
                <w:szCs w:val="20"/>
              </w:rPr>
              <w:t xml:space="preserve"> Content Standards and Curriculum</w:t>
            </w:r>
          </w:p>
          <w:p w:rsidR="00137B7A" w:rsidRDefault="00137B7A" w:rsidP="00137B7A">
            <w:pPr>
              <w:rPr>
                <w:bCs/>
                <w:sz w:val="20"/>
                <w:szCs w:val="20"/>
              </w:rPr>
            </w:pPr>
          </w:p>
          <w:p w:rsidR="00137B7A" w:rsidRPr="00605D57" w:rsidRDefault="00137B7A" w:rsidP="00137B7A">
            <w:pPr>
              <w:rPr>
                <w:sz w:val="18"/>
                <w:szCs w:val="18"/>
              </w:rPr>
            </w:pPr>
            <w:r w:rsidRPr="00605D57">
              <w:rPr>
                <w:sz w:val="18"/>
                <w:szCs w:val="18"/>
              </w:rPr>
              <w:t xml:space="preserve">InTASC </w:t>
            </w:r>
            <w:r w:rsidR="00013F74">
              <w:rPr>
                <w:sz w:val="18"/>
                <w:szCs w:val="18"/>
              </w:rPr>
              <w:t>7a</w:t>
            </w:r>
          </w:p>
          <w:p w:rsidR="00137B7A" w:rsidRDefault="00883F39" w:rsidP="00137B7A">
            <w:pPr>
              <w:rPr>
                <w:b/>
                <w:sz w:val="20"/>
                <w:szCs w:val="20"/>
              </w:rPr>
            </w:pPr>
            <w:r>
              <w:rPr>
                <w:sz w:val="18"/>
                <w:szCs w:val="18"/>
              </w:rPr>
              <w:t>Planning for Instruction</w:t>
            </w:r>
          </w:p>
        </w:tc>
        <w:tc>
          <w:tcPr>
            <w:tcW w:w="2580" w:type="dxa"/>
          </w:tcPr>
          <w:p w:rsidR="00137B7A" w:rsidRDefault="005023FC" w:rsidP="007E2AB0">
            <w:pPr>
              <w:rPr>
                <w:sz w:val="19"/>
                <w:szCs w:val="19"/>
              </w:rPr>
            </w:pPr>
            <w:r>
              <w:rPr>
                <w:sz w:val="20"/>
                <w:szCs w:val="28"/>
              </w:rPr>
              <w:t>Does not u</w:t>
            </w:r>
            <w:r w:rsidR="003C6ACC">
              <w:rPr>
                <w:sz w:val="20"/>
                <w:szCs w:val="28"/>
              </w:rPr>
              <w:t xml:space="preserve">se content standards </w:t>
            </w:r>
            <w:r w:rsidR="00113BAE">
              <w:rPr>
                <w:sz w:val="20"/>
                <w:szCs w:val="28"/>
              </w:rPr>
              <w:t>or</w:t>
            </w:r>
            <w:r w:rsidR="003C6ACC">
              <w:rPr>
                <w:sz w:val="20"/>
                <w:szCs w:val="28"/>
              </w:rPr>
              <w:t xml:space="preserve"> curriculum</w:t>
            </w:r>
            <w:r>
              <w:rPr>
                <w:sz w:val="20"/>
                <w:szCs w:val="28"/>
              </w:rPr>
              <w:t xml:space="preserve"> to</w:t>
            </w:r>
            <w:r w:rsidR="003C6ACC">
              <w:rPr>
                <w:sz w:val="20"/>
                <w:szCs w:val="28"/>
              </w:rPr>
              <w:t xml:space="preserve"> write measurable learning objectives specific to learning of concepts, content, skills, and language</w:t>
            </w:r>
            <w:r w:rsidR="00C53604">
              <w:rPr>
                <w:sz w:val="20"/>
                <w:szCs w:val="28"/>
              </w:rPr>
              <w:t xml:space="preserve"> that are the focus of study</w:t>
            </w:r>
            <w:r w:rsidR="00113BAE">
              <w:rPr>
                <w:sz w:val="20"/>
                <w:szCs w:val="28"/>
              </w:rPr>
              <w:t xml:space="preserve"> or does so </w:t>
            </w:r>
            <w:r w:rsidR="00A25D2D">
              <w:rPr>
                <w:sz w:val="20"/>
                <w:szCs w:val="28"/>
              </w:rPr>
              <w:t>inconsistently or superficially</w:t>
            </w:r>
            <w:r w:rsidR="003C6ACC">
              <w:rPr>
                <w:sz w:val="20"/>
                <w:szCs w:val="28"/>
              </w:rPr>
              <w:t>.</w:t>
            </w:r>
          </w:p>
        </w:tc>
        <w:tc>
          <w:tcPr>
            <w:tcW w:w="2580" w:type="dxa"/>
          </w:tcPr>
          <w:p w:rsidR="00137B7A" w:rsidRPr="00FF2C4D" w:rsidRDefault="003C6ACC" w:rsidP="00E247CC">
            <w:pPr>
              <w:pStyle w:val="TableParagraph"/>
              <w:tabs>
                <w:tab w:val="left" w:pos="527"/>
              </w:tabs>
              <w:ind w:left="0"/>
              <w:rPr>
                <w:sz w:val="20"/>
                <w:szCs w:val="28"/>
              </w:rPr>
            </w:pPr>
            <w:r>
              <w:rPr>
                <w:sz w:val="20"/>
                <w:szCs w:val="28"/>
              </w:rPr>
              <w:t>Knows and u</w:t>
            </w:r>
            <w:r w:rsidR="00137B7A">
              <w:rPr>
                <w:sz w:val="20"/>
                <w:szCs w:val="28"/>
              </w:rPr>
              <w:t xml:space="preserve">ses content standards and curriculum to </w:t>
            </w:r>
            <w:r>
              <w:rPr>
                <w:sz w:val="20"/>
                <w:szCs w:val="28"/>
              </w:rPr>
              <w:t>write</w:t>
            </w:r>
            <w:r w:rsidR="00137B7A">
              <w:rPr>
                <w:sz w:val="20"/>
                <w:szCs w:val="28"/>
              </w:rPr>
              <w:t xml:space="preserve"> measurable learning objectives </w:t>
            </w:r>
            <w:r>
              <w:rPr>
                <w:sz w:val="20"/>
                <w:szCs w:val="28"/>
              </w:rPr>
              <w:t>specific to learning of concepts, content, skills, and language</w:t>
            </w:r>
            <w:r w:rsidR="00C53604">
              <w:rPr>
                <w:sz w:val="20"/>
                <w:szCs w:val="28"/>
              </w:rPr>
              <w:t xml:space="preserve"> that are the focus of study.</w:t>
            </w:r>
          </w:p>
        </w:tc>
        <w:tc>
          <w:tcPr>
            <w:tcW w:w="2580" w:type="dxa"/>
          </w:tcPr>
          <w:p w:rsidR="00137B7A" w:rsidRPr="00FF2C4D" w:rsidRDefault="003C6ACC" w:rsidP="00805B06">
            <w:pPr>
              <w:rPr>
                <w:sz w:val="20"/>
                <w:szCs w:val="28"/>
              </w:rPr>
            </w:pPr>
            <w:r>
              <w:rPr>
                <w:sz w:val="20"/>
                <w:szCs w:val="28"/>
              </w:rPr>
              <w:t>Knows and uses content standards and curriculum to write measurable learning objectives specific to learning of concepts, content, skills, and language</w:t>
            </w:r>
            <w:r w:rsidR="00C53604">
              <w:rPr>
                <w:sz w:val="20"/>
                <w:szCs w:val="28"/>
              </w:rPr>
              <w:t xml:space="preserve"> that are the focus of study.</w:t>
            </w:r>
            <w:r w:rsidR="00F45E5D">
              <w:rPr>
                <w:sz w:val="20"/>
                <w:szCs w:val="28"/>
              </w:rPr>
              <w:t xml:space="preserve">  Personalizes learning objectives to meet the needs of individual learners or groups of learners.</w:t>
            </w:r>
          </w:p>
        </w:tc>
        <w:tc>
          <w:tcPr>
            <w:tcW w:w="810" w:type="dxa"/>
          </w:tcPr>
          <w:p w:rsidR="00137B7A" w:rsidRDefault="00137B7A" w:rsidP="00A51F31"/>
        </w:tc>
      </w:tr>
      <w:tr w:rsidR="00F45E5D" w:rsidTr="00CC172A">
        <w:tc>
          <w:tcPr>
            <w:tcW w:w="2070" w:type="dxa"/>
          </w:tcPr>
          <w:p w:rsidR="00F45E5D" w:rsidRDefault="00AB208F" w:rsidP="00137B7A">
            <w:pPr>
              <w:rPr>
                <w:b/>
                <w:sz w:val="20"/>
                <w:szCs w:val="20"/>
              </w:rPr>
            </w:pPr>
            <w:r>
              <w:rPr>
                <w:b/>
                <w:sz w:val="20"/>
                <w:szCs w:val="20"/>
              </w:rPr>
              <w:t xml:space="preserve">Plans </w:t>
            </w:r>
            <w:r w:rsidR="00883F39">
              <w:rPr>
                <w:b/>
                <w:sz w:val="20"/>
                <w:szCs w:val="20"/>
              </w:rPr>
              <w:t xml:space="preserve">with </w:t>
            </w:r>
            <w:r w:rsidR="00E247CC">
              <w:rPr>
                <w:b/>
                <w:sz w:val="20"/>
                <w:szCs w:val="20"/>
              </w:rPr>
              <w:t>Prior</w:t>
            </w:r>
            <w:r w:rsidR="00883F39">
              <w:rPr>
                <w:b/>
                <w:sz w:val="20"/>
                <w:szCs w:val="20"/>
              </w:rPr>
              <w:t xml:space="preserve"> </w:t>
            </w:r>
            <w:r w:rsidR="00816337">
              <w:rPr>
                <w:b/>
                <w:sz w:val="20"/>
                <w:szCs w:val="20"/>
              </w:rPr>
              <w:t xml:space="preserve">Assessment </w:t>
            </w:r>
            <w:r w:rsidR="00F375D5">
              <w:rPr>
                <w:b/>
                <w:sz w:val="20"/>
                <w:szCs w:val="20"/>
              </w:rPr>
              <w:t>Outcomes</w:t>
            </w:r>
            <w:r w:rsidR="00883F39">
              <w:rPr>
                <w:b/>
                <w:sz w:val="20"/>
                <w:szCs w:val="20"/>
              </w:rPr>
              <w:t xml:space="preserve"> in Mind</w:t>
            </w:r>
          </w:p>
          <w:p w:rsidR="00F45E5D" w:rsidRDefault="00F45E5D" w:rsidP="00137B7A">
            <w:pPr>
              <w:rPr>
                <w:b/>
                <w:sz w:val="20"/>
                <w:szCs w:val="20"/>
              </w:rPr>
            </w:pPr>
          </w:p>
          <w:p w:rsidR="00AB208F" w:rsidRPr="00605D57" w:rsidRDefault="00AB208F" w:rsidP="00AB208F">
            <w:pPr>
              <w:rPr>
                <w:sz w:val="18"/>
                <w:szCs w:val="18"/>
              </w:rPr>
            </w:pPr>
            <w:r w:rsidRPr="00605D57">
              <w:rPr>
                <w:sz w:val="18"/>
                <w:szCs w:val="18"/>
              </w:rPr>
              <w:t xml:space="preserve">InTASC </w:t>
            </w:r>
            <w:r>
              <w:rPr>
                <w:sz w:val="18"/>
                <w:szCs w:val="18"/>
              </w:rPr>
              <w:t>7</w:t>
            </w:r>
            <w:r w:rsidR="00883F39">
              <w:rPr>
                <w:sz w:val="18"/>
                <w:szCs w:val="18"/>
              </w:rPr>
              <w:t>d</w:t>
            </w:r>
          </w:p>
          <w:p w:rsidR="00F45E5D" w:rsidRDefault="00883F39" w:rsidP="00137B7A">
            <w:pPr>
              <w:rPr>
                <w:b/>
                <w:sz w:val="20"/>
                <w:szCs w:val="20"/>
              </w:rPr>
            </w:pPr>
            <w:r>
              <w:rPr>
                <w:sz w:val="18"/>
                <w:szCs w:val="18"/>
              </w:rPr>
              <w:t>Planning for Instruction</w:t>
            </w:r>
          </w:p>
          <w:p w:rsidR="00F45E5D" w:rsidRDefault="00F45E5D" w:rsidP="00137B7A">
            <w:pPr>
              <w:rPr>
                <w:b/>
                <w:sz w:val="20"/>
                <w:szCs w:val="20"/>
              </w:rPr>
            </w:pPr>
          </w:p>
          <w:p w:rsidR="00816337" w:rsidRPr="00816337" w:rsidRDefault="00816337" w:rsidP="00137B7A">
            <w:pPr>
              <w:rPr>
                <w:bCs/>
                <w:sz w:val="20"/>
                <w:szCs w:val="20"/>
              </w:rPr>
            </w:pPr>
            <w:r>
              <w:rPr>
                <w:bCs/>
                <w:sz w:val="18"/>
                <w:szCs w:val="18"/>
              </w:rPr>
              <w:t xml:space="preserve"> </w:t>
            </w:r>
          </w:p>
        </w:tc>
        <w:tc>
          <w:tcPr>
            <w:tcW w:w="2580" w:type="dxa"/>
          </w:tcPr>
          <w:p w:rsidR="00F45E5D" w:rsidRDefault="00B314FC" w:rsidP="007E2AB0">
            <w:pPr>
              <w:rPr>
                <w:sz w:val="20"/>
                <w:szCs w:val="28"/>
              </w:rPr>
            </w:pPr>
            <w:r>
              <w:rPr>
                <w:sz w:val="20"/>
                <w:szCs w:val="28"/>
              </w:rPr>
              <w:t xml:space="preserve">Does not select learning goals or teaching and learning strategies and resources specific to analysis of prior </w:t>
            </w:r>
            <w:r w:rsidR="007872B0">
              <w:rPr>
                <w:sz w:val="20"/>
                <w:szCs w:val="28"/>
              </w:rPr>
              <w:t>assessment</w:t>
            </w:r>
            <w:r>
              <w:rPr>
                <w:sz w:val="20"/>
                <w:szCs w:val="28"/>
              </w:rPr>
              <w:t xml:space="preserve"> outcomes. </w:t>
            </w:r>
          </w:p>
        </w:tc>
        <w:tc>
          <w:tcPr>
            <w:tcW w:w="2580" w:type="dxa"/>
          </w:tcPr>
          <w:p w:rsidR="00B314FC" w:rsidRDefault="00B314FC" w:rsidP="00E247CC">
            <w:pPr>
              <w:pStyle w:val="TableParagraph"/>
              <w:tabs>
                <w:tab w:val="left" w:pos="527"/>
              </w:tabs>
              <w:ind w:left="0"/>
              <w:rPr>
                <w:sz w:val="20"/>
                <w:szCs w:val="28"/>
              </w:rPr>
            </w:pPr>
            <w:r>
              <w:rPr>
                <w:sz w:val="20"/>
                <w:szCs w:val="20"/>
              </w:rPr>
              <w:t xml:space="preserve">Selects learning goals and teaching and learning strategies and resources based on analysis of prior </w:t>
            </w:r>
            <w:r w:rsidR="00816337">
              <w:rPr>
                <w:sz w:val="20"/>
                <w:szCs w:val="20"/>
              </w:rPr>
              <w:t xml:space="preserve">assessment </w:t>
            </w:r>
            <w:r w:rsidR="00272084">
              <w:rPr>
                <w:sz w:val="20"/>
                <w:szCs w:val="20"/>
              </w:rPr>
              <w:t>outcomes</w:t>
            </w:r>
            <w:r>
              <w:rPr>
                <w:sz w:val="20"/>
                <w:szCs w:val="20"/>
              </w:rPr>
              <w:t xml:space="preserve">.  </w:t>
            </w:r>
          </w:p>
          <w:p w:rsidR="00B314FC" w:rsidRDefault="00B314FC" w:rsidP="00C34249">
            <w:pPr>
              <w:pStyle w:val="TableParagraph"/>
              <w:tabs>
                <w:tab w:val="left" w:pos="527"/>
              </w:tabs>
              <w:ind w:left="0" w:right="296"/>
              <w:rPr>
                <w:sz w:val="20"/>
                <w:szCs w:val="28"/>
              </w:rPr>
            </w:pPr>
          </w:p>
        </w:tc>
        <w:tc>
          <w:tcPr>
            <w:tcW w:w="2580" w:type="dxa"/>
          </w:tcPr>
          <w:p w:rsidR="00F45E5D" w:rsidRDefault="00B314FC" w:rsidP="00E83AF5">
            <w:pPr>
              <w:pStyle w:val="TableParagraph"/>
              <w:tabs>
                <w:tab w:val="left" w:pos="527"/>
              </w:tabs>
              <w:ind w:left="0"/>
              <w:rPr>
                <w:sz w:val="20"/>
                <w:szCs w:val="28"/>
              </w:rPr>
            </w:pPr>
            <w:r>
              <w:rPr>
                <w:sz w:val="20"/>
                <w:szCs w:val="20"/>
              </w:rPr>
              <w:t xml:space="preserve">Selects learning goals and teaching and learning strategies and resources based on analysis of prior </w:t>
            </w:r>
            <w:r w:rsidR="00816337">
              <w:rPr>
                <w:sz w:val="20"/>
                <w:szCs w:val="20"/>
              </w:rPr>
              <w:t xml:space="preserve">assessment </w:t>
            </w:r>
            <w:r w:rsidR="00272084">
              <w:rPr>
                <w:sz w:val="20"/>
                <w:szCs w:val="20"/>
              </w:rPr>
              <w:t>outcomes</w:t>
            </w:r>
            <w:r>
              <w:rPr>
                <w:sz w:val="20"/>
                <w:szCs w:val="20"/>
              </w:rPr>
              <w:t xml:space="preserve">.  </w:t>
            </w:r>
            <w:r>
              <w:rPr>
                <w:sz w:val="20"/>
                <w:szCs w:val="28"/>
              </w:rPr>
              <w:t xml:space="preserve">Differentiates </w:t>
            </w:r>
            <w:r w:rsidR="00E83AF5">
              <w:rPr>
                <w:sz w:val="20"/>
                <w:szCs w:val="28"/>
              </w:rPr>
              <w:t xml:space="preserve">learning goals, </w:t>
            </w:r>
            <w:r>
              <w:rPr>
                <w:sz w:val="20"/>
                <w:szCs w:val="28"/>
              </w:rPr>
              <w:t xml:space="preserve">strategies and resources </w:t>
            </w:r>
            <w:r w:rsidR="00E83AF5">
              <w:rPr>
                <w:sz w:val="20"/>
                <w:szCs w:val="28"/>
              </w:rPr>
              <w:t xml:space="preserve">based on the analysis </w:t>
            </w:r>
            <w:r>
              <w:rPr>
                <w:sz w:val="20"/>
                <w:szCs w:val="28"/>
              </w:rPr>
              <w:t>to meet the needs of individual learners or groups of learners.</w:t>
            </w:r>
          </w:p>
        </w:tc>
        <w:tc>
          <w:tcPr>
            <w:tcW w:w="810" w:type="dxa"/>
          </w:tcPr>
          <w:p w:rsidR="00F45E5D" w:rsidRDefault="00F45E5D" w:rsidP="00A51F31"/>
        </w:tc>
      </w:tr>
    </w:tbl>
    <w:p w:rsidR="00DB0899" w:rsidRDefault="00DB0899"/>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635D04" w:rsidTr="00F858D9">
        <w:tc>
          <w:tcPr>
            <w:tcW w:w="2070" w:type="dxa"/>
          </w:tcPr>
          <w:p w:rsidR="00635D04" w:rsidRDefault="00635D04" w:rsidP="00F858D9">
            <w:pPr>
              <w:rPr>
                <w:b/>
                <w:sz w:val="20"/>
                <w:szCs w:val="20"/>
              </w:rPr>
            </w:pPr>
            <w:r>
              <w:rPr>
                <w:b/>
                <w:sz w:val="20"/>
                <w:szCs w:val="20"/>
              </w:rPr>
              <w:lastRenderedPageBreak/>
              <w:t xml:space="preserve">Plans </w:t>
            </w:r>
            <w:r w:rsidR="002E0490">
              <w:rPr>
                <w:b/>
                <w:sz w:val="20"/>
                <w:szCs w:val="20"/>
              </w:rPr>
              <w:t xml:space="preserve">Aligned, Sequenced, and Varied </w:t>
            </w:r>
            <w:r>
              <w:rPr>
                <w:b/>
                <w:sz w:val="20"/>
                <w:szCs w:val="20"/>
              </w:rPr>
              <w:t>Learning Experiences</w:t>
            </w:r>
          </w:p>
          <w:p w:rsidR="00635D04" w:rsidRDefault="00635D04" w:rsidP="00F858D9">
            <w:pPr>
              <w:rPr>
                <w:b/>
                <w:sz w:val="20"/>
                <w:szCs w:val="20"/>
              </w:rPr>
            </w:pPr>
          </w:p>
          <w:p w:rsidR="00635D04" w:rsidRPr="00605D57" w:rsidRDefault="00635D04" w:rsidP="00F858D9">
            <w:pPr>
              <w:rPr>
                <w:sz w:val="18"/>
                <w:szCs w:val="18"/>
              </w:rPr>
            </w:pPr>
            <w:r w:rsidRPr="00605D57">
              <w:rPr>
                <w:sz w:val="18"/>
                <w:szCs w:val="18"/>
              </w:rPr>
              <w:t xml:space="preserve">InTASC </w:t>
            </w:r>
            <w:r>
              <w:rPr>
                <w:sz w:val="18"/>
                <w:szCs w:val="18"/>
              </w:rPr>
              <w:t>7c</w:t>
            </w:r>
          </w:p>
          <w:p w:rsidR="00635D04" w:rsidRDefault="00635D04" w:rsidP="00F858D9">
            <w:pPr>
              <w:rPr>
                <w:b/>
                <w:sz w:val="20"/>
                <w:szCs w:val="20"/>
              </w:rPr>
            </w:pPr>
            <w:r>
              <w:rPr>
                <w:sz w:val="18"/>
                <w:szCs w:val="18"/>
              </w:rPr>
              <w:t>Planning for Instruction</w:t>
            </w:r>
          </w:p>
          <w:p w:rsidR="00635D04" w:rsidRDefault="00635D04" w:rsidP="00F858D9">
            <w:pPr>
              <w:rPr>
                <w:b/>
                <w:sz w:val="20"/>
                <w:szCs w:val="20"/>
              </w:rPr>
            </w:pPr>
          </w:p>
          <w:p w:rsidR="00635D04" w:rsidRDefault="00635D04" w:rsidP="00F858D9">
            <w:pPr>
              <w:rPr>
                <w:b/>
                <w:sz w:val="20"/>
                <w:szCs w:val="20"/>
              </w:rPr>
            </w:pPr>
          </w:p>
        </w:tc>
        <w:tc>
          <w:tcPr>
            <w:tcW w:w="2580" w:type="dxa"/>
          </w:tcPr>
          <w:p w:rsidR="00635D04" w:rsidRDefault="002E0490" w:rsidP="00F858D9">
            <w:pPr>
              <w:rPr>
                <w:sz w:val="20"/>
                <w:szCs w:val="28"/>
              </w:rPr>
            </w:pPr>
            <w:r>
              <w:rPr>
                <w:sz w:val="20"/>
                <w:szCs w:val="20"/>
              </w:rPr>
              <w:t xml:space="preserve">Does not plan learning experiences that are aligned to the stated learning objectives, that are sequenced to promote achievement of the stated learning objectives, and that are varied </w:t>
            </w:r>
            <w:r w:rsidR="00D91825">
              <w:rPr>
                <w:sz w:val="20"/>
                <w:szCs w:val="20"/>
              </w:rPr>
              <w:t>to provide multiple ways for learners to demonstrate what they know and can do</w:t>
            </w:r>
            <w:r>
              <w:rPr>
                <w:sz w:val="20"/>
                <w:szCs w:val="20"/>
              </w:rPr>
              <w:t xml:space="preserve"> or inconsistently does so.</w:t>
            </w:r>
          </w:p>
        </w:tc>
        <w:tc>
          <w:tcPr>
            <w:tcW w:w="2580" w:type="dxa"/>
          </w:tcPr>
          <w:p w:rsidR="00635D04" w:rsidRDefault="00635D04" w:rsidP="002E0490">
            <w:pPr>
              <w:pStyle w:val="TableParagraph"/>
              <w:tabs>
                <w:tab w:val="left" w:pos="527"/>
              </w:tabs>
              <w:ind w:left="0"/>
              <w:rPr>
                <w:sz w:val="20"/>
                <w:szCs w:val="28"/>
              </w:rPr>
            </w:pPr>
            <w:r>
              <w:rPr>
                <w:sz w:val="20"/>
                <w:szCs w:val="20"/>
              </w:rPr>
              <w:t>Plans learning experiences</w:t>
            </w:r>
            <w:r w:rsidR="00E247CC">
              <w:rPr>
                <w:sz w:val="20"/>
                <w:szCs w:val="20"/>
              </w:rPr>
              <w:t xml:space="preserve"> </w:t>
            </w:r>
            <w:r w:rsidR="002E0490">
              <w:rPr>
                <w:sz w:val="20"/>
                <w:szCs w:val="20"/>
              </w:rPr>
              <w:t>that</w:t>
            </w:r>
            <w:r w:rsidR="00E247CC">
              <w:rPr>
                <w:sz w:val="20"/>
                <w:szCs w:val="20"/>
              </w:rPr>
              <w:t xml:space="preserve"> </w:t>
            </w:r>
            <w:r w:rsidR="002E0490">
              <w:rPr>
                <w:sz w:val="20"/>
                <w:szCs w:val="20"/>
              </w:rPr>
              <w:t>are aligned to the stated learning objectives, that are sequenced to promote achievement of the stated learning objectives, and that are varied to provide multiple ways</w:t>
            </w:r>
            <w:r w:rsidR="00D91825">
              <w:rPr>
                <w:sz w:val="20"/>
                <w:szCs w:val="20"/>
              </w:rPr>
              <w:t xml:space="preserve"> </w:t>
            </w:r>
            <w:r w:rsidR="002E0490">
              <w:rPr>
                <w:sz w:val="20"/>
                <w:szCs w:val="20"/>
              </w:rPr>
              <w:t xml:space="preserve">for learners to demonstrate </w:t>
            </w:r>
            <w:r w:rsidR="00D91825">
              <w:rPr>
                <w:sz w:val="20"/>
                <w:szCs w:val="20"/>
              </w:rPr>
              <w:t>what they know and can do.</w:t>
            </w:r>
          </w:p>
        </w:tc>
        <w:tc>
          <w:tcPr>
            <w:tcW w:w="2580" w:type="dxa"/>
          </w:tcPr>
          <w:p w:rsidR="00635D04" w:rsidRDefault="00D91825" w:rsidP="00F858D9">
            <w:pPr>
              <w:pStyle w:val="TableParagraph"/>
              <w:tabs>
                <w:tab w:val="left" w:pos="527"/>
              </w:tabs>
              <w:ind w:left="0"/>
              <w:rPr>
                <w:sz w:val="20"/>
                <w:szCs w:val="28"/>
              </w:rPr>
            </w:pPr>
            <w:r>
              <w:rPr>
                <w:sz w:val="20"/>
                <w:szCs w:val="20"/>
              </w:rPr>
              <w:t>Plans learning experiences that are aligned to the stated learning objectives, that are sequenced to promote achievement of the stated learning objectives, that are varied to provide multiple ways for learners to demonstrate what they know and can do, and that are differentiated for learners who need additional support as well as additional challenge.</w:t>
            </w:r>
          </w:p>
        </w:tc>
        <w:tc>
          <w:tcPr>
            <w:tcW w:w="810" w:type="dxa"/>
          </w:tcPr>
          <w:p w:rsidR="00635D04" w:rsidRDefault="00635D04" w:rsidP="00F858D9"/>
        </w:tc>
      </w:tr>
      <w:tr w:rsidR="00D91825" w:rsidTr="00F858D9">
        <w:tc>
          <w:tcPr>
            <w:tcW w:w="2070" w:type="dxa"/>
          </w:tcPr>
          <w:p w:rsidR="00D91825" w:rsidRDefault="00D91825" w:rsidP="00F858D9">
            <w:pPr>
              <w:rPr>
                <w:b/>
                <w:sz w:val="20"/>
                <w:szCs w:val="20"/>
              </w:rPr>
            </w:pPr>
            <w:r>
              <w:rPr>
                <w:b/>
                <w:sz w:val="20"/>
                <w:szCs w:val="20"/>
              </w:rPr>
              <w:t>Plans for Technology Integration</w:t>
            </w:r>
          </w:p>
          <w:p w:rsidR="00D91825" w:rsidRDefault="00D91825" w:rsidP="00F858D9">
            <w:pPr>
              <w:rPr>
                <w:b/>
                <w:sz w:val="20"/>
                <w:szCs w:val="20"/>
              </w:rPr>
            </w:pPr>
          </w:p>
          <w:p w:rsidR="00D91825" w:rsidRPr="00605D57" w:rsidRDefault="00D91825" w:rsidP="00D91825">
            <w:pPr>
              <w:rPr>
                <w:sz w:val="18"/>
                <w:szCs w:val="18"/>
              </w:rPr>
            </w:pPr>
            <w:r w:rsidRPr="00605D57">
              <w:rPr>
                <w:sz w:val="18"/>
                <w:szCs w:val="18"/>
              </w:rPr>
              <w:t xml:space="preserve">InTASC </w:t>
            </w:r>
            <w:r>
              <w:rPr>
                <w:sz w:val="18"/>
                <w:szCs w:val="18"/>
              </w:rPr>
              <w:t>7k</w:t>
            </w:r>
          </w:p>
          <w:p w:rsidR="00D91825" w:rsidRDefault="00D91825" w:rsidP="00D91825">
            <w:pPr>
              <w:rPr>
                <w:b/>
                <w:sz w:val="20"/>
                <w:szCs w:val="20"/>
              </w:rPr>
            </w:pPr>
            <w:r>
              <w:rPr>
                <w:sz w:val="18"/>
                <w:szCs w:val="18"/>
              </w:rPr>
              <w:t>Planning for Instruction</w:t>
            </w:r>
          </w:p>
          <w:p w:rsidR="00D91825" w:rsidRDefault="00D91825" w:rsidP="00F858D9">
            <w:pPr>
              <w:rPr>
                <w:b/>
                <w:sz w:val="20"/>
                <w:szCs w:val="20"/>
              </w:rPr>
            </w:pPr>
          </w:p>
        </w:tc>
        <w:tc>
          <w:tcPr>
            <w:tcW w:w="2580" w:type="dxa"/>
          </w:tcPr>
          <w:p w:rsidR="00D91825" w:rsidRDefault="0024446D" w:rsidP="00F858D9">
            <w:pPr>
              <w:rPr>
                <w:sz w:val="20"/>
                <w:szCs w:val="20"/>
              </w:rPr>
            </w:pPr>
            <w:r>
              <w:rPr>
                <w:sz w:val="19"/>
                <w:szCs w:val="19"/>
              </w:rPr>
              <w:t>Does not select or plan for integration of</w:t>
            </w:r>
            <w:r w:rsidRPr="00092D8F">
              <w:rPr>
                <w:sz w:val="19"/>
                <w:szCs w:val="19"/>
              </w:rPr>
              <w:t xml:space="preserve"> technology-based tools </w:t>
            </w:r>
            <w:r w:rsidR="00162C08">
              <w:rPr>
                <w:sz w:val="19"/>
                <w:szCs w:val="19"/>
              </w:rPr>
              <w:t>or</w:t>
            </w:r>
            <w:r w:rsidRPr="00092D8F">
              <w:rPr>
                <w:sz w:val="19"/>
                <w:szCs w:val="19"/>
              </w:rPr>
              <w:t xml:space="preserve"> resources </w:t>
            </w:r>
            <w:r>
              <w:rPr>
                <w:sz w:val="19"/>
                <w:szCs w:val="19"/>
              </w:rPr>
              <w:t>that promote learners’ achievement of the stated l</w:t>
            </w:r>
            <w:r w:rsidRPr="00092D8F">
              <w:rPr>
                <w:sz w:val="19"/>
                <w:szCs w:val="19"/>
              </w:rPr>
              <w:t>earning objectives</w:t>
            </w:r>
            <w:r>
              <w:rPr>
                <w:sz w:val="19"/>
                <w:szCs w:val="19"/>
              </w:rPr>
              <w:t xml:space="preserve"> </w:t>
            </w:r>
            <w:r w:rsidR="00162C08">
              <w:rPr>
                <w:sz w:val="19"/>
                <w:szCs w:val="19"/>
              </w:rPr>
              <w:t xml:space="preserve">or does so infrequently </w:t>
            </w:r>
            <w:r>
              <w:rPr>
                <w:sz w:val="19"/>
                <w:szCs w:val="19"/>
              </w:rPr>
              <w:t xml:space="preserve">or selects </w:t>
            </w:r>
            <w:r w:rsidR="00162C08" w:rsidRPr="00092D8F">
              <w:rPr>
                <w:sz w:val="19"/>
                <w:szCs w:val="19"/>
              </w:rPr>
              <w:t xml:space="preserve">technology-based tools </w:t>
            </w:r>
            <w:r w:rsidR="00162C08">
              <w:rPr>
                <w:sz w:val="19"/>
                <w:szCs w:val="19"/>
              </w:rPr>
              <w:t>or</w:t>
            </w:r>
            <w:r w:rsidR="00162C08" w:rsidRPr="00092D8F">
              <w:rPr>
                <w:sz w:val="19"/>
                <w:szCs w:val="19"/>
              </w:rPr>
              <w:t xml:space="preserve"> resources</w:t>
            </w:r>
            <w:r>
              <w:rPr>
                <w:sz w:val="19"/>
                <w:szCs w:val="19"/>
              </w:rPr>
              <w:t xml:space="preserve"> that are not well-aligned with stated learning objectives.</w:t>
            </w:r>
          </w:p>
        </w:tc>
        <w:tc>
          <w:tcPr>
            <w:tcW w:w="2580" w:type="dxa"/>
          </w:tcPr>
          <w:p w:rsidR="00D91825" w:rsidRDefault="00D91825" w:rsidP="002E0490">
            <w:pPr>
              <w:pStyle w:val="TableParagraph"/>
              <w:tabs>
                <w:tab w:val="left" w:pos="527"/>
              </w:tabs>
              <w:ind w:left="0"/>
              <w:rPr>
                <w:sz w:val="20"/>
                <w:szCs w:val="20"/>
              </w:rPr>
            </w:pPr>
            <w:r>
              <w:rPr>
                <w:sz w:val="19"/>
                <w:szCs w:val="19"/>
              </w:rPr>
              <w:t>Selects</w:t>
            </w:r>
            <w:r w:rsidR="0024446D">
              <w:rPr>
                <w:sz w:val="19"/>
                <w:szCs w:val="19"/>
              </w:rPr>
              <w:t xml:space="preserve"> and plans for integration of</w:t>
            </w:r>
            <w:r w:rsidRPr="00092D8F">
              <w:rPr>
                <w:sz w:val="19"/>
                <w:szCs w:val="19"/>
              </w:rPr>
              <w:t xml:space="preserve"> technology-based tools and resources </w:t>
            </w:r>
            <w:r w:rsidR="0024446D">
              <w:rPr>
                <w:sz w:val="19"/>
                <w:szCs w:val="19"/>
              </w:rPr>
              <w:t>that promote learners’ achievement of the stated l</w:t>
            </w:r>
            <w:r w:rsidRPr="00092D8F">
              <w:rPr>
                <w:sz w:val="19"/>
                <w:szCs w:val="19"/>
              </w:rPr>
              <w:t>earning objectives</w:t>
            </w:r>
            <w:r w:rsidR="0024446D">
              <w:rPr>
                <w:sz w:val="19"/>
                <w:szCs w:val="19"/>
              </w:rPr>
              <w:t>.</w:t>
            </w:r>
          </w:p>
        </w:tc>
        <w:tc>
          <w:tcPr>
            <w:tcW w:w="2580" w:type="dxa"/>
          </w:tcPr>
          <w:p w:rsidR="00D91825" w:rsidRDefault="0024446D" w:rsidP="00F858D9">
            <w:pPr>
              <w:pStyle w:val="TableParagraph"/>
              <w:tabs>
                <w:tab w:val="left" w:pos="527"/>
              </w:tabs>
              <w:ind w:left="0"/>
              <w:rPr>
                <w:sz w:val="20"/>
                <w:szCs w:val="20"/>
              </w:rPr>
            </w:pPr>
            <w:r>
              <w:rPr>
                <w:sz w:val="19"/>
                <w:szCs w:val="19"/>
              </w:rPr>
              <w:t>Selects and plans for integration of</w:t>
            </w:r>
            <w:r w:rsidRPr="00092D8F">
              <w:rPr>
                <w:sz w:val="19"/>
                <w:szCs w:val="19"/>
              </w:rPr>
              <w:t xml:space="preserve"> technology-based tools and resources </w:t>
            </w:r>
            <w:r>
              <w:rPr>
                <w:sz w:val="19"/>
                <w:szCs w:val="19"/>
              </w:rPr>
              <w:t>that promote learners’ achievement of the stated l</w:t>
            </w:r>
            <w:r w:rsidRPr="00092D8F">
              <w:rPr>
                <w:sz w:val="19"/>
                <w:szCs w:val="19"/>
              </w:rPr>
              <w:t>earning objectives</w:t>
            </w:r>
            <w:r>
              <w:rPr>
                <w:sz w:val="19"/>
                <w:szCs w:val="19"/>
              </w:rPr>
              <w:t>.  Capitalizes on</w:t>
            </w:r>
            <w:r w:rsidR="00563BA7">
              <w:rPr>
                <w:sz w:val="19"/>
                <w:szCs w:val="19"/>
              </w:rPr>
              <w:t xml:space="preserve"> the capacity of technology-based tools and resources to individualize learning and meet diverse learning needs.</w:t>
            </w:r>
            <w:r>
              <w:rPr>
                <w:sz w:val="19"/>
                <w:szCs w:val="19"/>
              </w:rPr>
              <w:t xml:space="preserve"> </w:t>
            </w:r>
          </w:p>
        </w:tc>
        <w:tc>
          <w:tcPr>
            <w:tcW w:w="810" w:type="dxa"/>
          </w:tcPr>
          <w:p w:rsidR="00D91825" w:rsidRDefault="00D91825" w:rsidP="00F858D9"/>
        </w:tc>
      </w:tr>
      <w:tr w:rsidR="00D93F01" w:rsidTr="00F858D9">
        <w:tc>
          <w:tcPr>
            <w:tcW w:w="2070" w:type="dxa"/>
          </w:tcPr>
          <w:p w:rsidR="00D93F01" w:rsidRDefault="00D93F01" w:rsidP="00F858D9">
            <w:pPr>
              <w:rPr>
                <w:b/>
                <w:sz w:val="20"/>
                <w:szCs w:val="20"/>
              </w:rPr>
            </w:pPr>
            <w:r>
              <w:rPr>
                <w:b/>
                <w:sz w:val="20"/>
                <w:szCs w:val="20"/>
              </w:rPr>
              <w:t>Plans for Assessment</w:t>
            </w:r>
            <w:r w:rsidR="00777BA1">
              <w:rPr>
                <w:b/>
                <w:sz w:val="20"/>
                <w:szCs w:val="20"/>
              </w:rPr>
              <w:t xml:space="preserve"> of Learning</w:t>
            </w:r>
          </w:p>
          <w:p w:rsidR="00042146" w:rsidRDefault="00042146" w:rsidP="00F858D9">
            <w:pPr>
              <w:rPr>
                <w:b/>
                <w:sz w:val="20"/>
                <w:szCs w:val="20"/>
              </w:rPr>
            </w:pPr>
          </w:p>
          <w:p w:rsidR="00042146" w:rsidRPr="00605D57" w:rsidRDefault="00042146" w:rsidP="00042146">
            <w:pPr>
              <w:rPr>
                <w:sz w:val="18"/>
                <w:szCs w:val="18"/>
              </w:rPr>
            </w:pPr>
            <w:r w:rsidRPr="00605D57">
              <w:rPr>
                <w:sz w:val="18"/>
                <w:szCs w:val="18"/>
              </w:rPr>
              <w:t xml:space="preserve">InTASC </w:t>
            </w:r>
            <w:r>
              <w:rPr>
                <w:sz w:val="18"/>
                <w:szCs w:val="18"/>
              </w:rPr>
              <w:t>6b</w:t>
            </w:r>
          </w:p>
          <w:p w:rsidR="00042146" w:rsidRDefault="00042146" w:rsidP="00042146">
            <w:pPr>
              <w:rPr>
                <w:b/>
                <w:sz w:val="20"/>
                <w:szCs w:val="20"/>
              </w:rPr>
            </w:pPr>
            <w:r>
              <w:rPr>
                <w:sz w:val="18"/>
                <w:szCs w:val="18"/>
              </w:rPr>
              <w:t>Planning Assessment</w:t>
            </w:r>
          </w:p>
          <w:p w:rsidR="00042146" w:rsidRDefault="00042146" w:rsidP="00F858D9">
            <w:pPr>
              <w:rPr>
                <w:b/>
                <w:sz w:val="20"/>
                <w:szCs w:val="20"/>
              </w:rPr>
            </w:pPr>
          </w:p>
        </w:tc>
        <w:tc>
          <w:tcPr>
            <w:tcW w:w="2580" w:type="dxa"/>
          </w:tcPr>
          <w:p w:rsidR="00D93F01" w:rsidRDefault="00777BA1" w:rsidP="00F858D9">
            <w:pPr>
              <w:rPr>
                <w:sz w:val="19"/>
                <w:szCs w:val="19"/>
              </w:rPr>
            </w:pPr>
            <w:r>
              <w:rPr>
                <w:sz w:val="19"/>
                <w:szCs w:val="19"/>
              </w:rPr>
              <w:t xml:space="preserve">Does not design, select, or adapt assessments that match learning objectives and experiences or </w:t>
            </w:r>
            <w:r w:rsidR="00FF1575">
              <w:rPr>
                <w:sz w:val="19"/>
                <w:szCs w:val="19"/>
              </w:rPr>
              <w:t xml:space="preserve">that serve to provide informal and formal feedback on learners’ achievement of learning objectives formatively and summatively or </w:t>
            </w:r>
            <w:r>
              <w:rPr>
                <w:sz w:val="19"/>
                <w:szCs w:val="19"/>
              </w:rPr>
              <w:t>does so inconsistently or unevenly.</w:t>
            </w:r>
            <w:r w:rsidR="008A1CF3">
              <w:rPr>
                <w:sz w:val="19"/>
                <w:szCs w:val="19"/>
              </w:rPr>
              <w:t xml:space="preserve">  </w:t>
            </w:r>
          </w:p>
        </w:tc>
        <w:tc>
          <w:tcPr>
            <w:tcW w:w="2580" w:type="dxa"/>
          </w:tcPr>
          <w:p w:rsidR="00D93F01" w:rsidRDefault="00D93F01" w:rsidP="002E0490">
            <w:pPr>
              <w:pStyle w:val="TableParagraph"/>
              <w:tabs>
                <w:tab w:val="left" w:pos="527"/>
              </w:tabs>
              <w:ind w:left="0"/>
              <w:rPr>
                <w:sz w:val="19"/>
                <w:szCs w:val="19"/>
              </w:rPr>
            </w:pPr>
            <w:r>
              <w:rPr>
                <w:sz w:val="19"/>
                <w:szCs w:val="19"/>
              </w:rPr>
              <w:t>Designs, selects, or adapts assessments that match</w:t>
            </w:r>
            <w:r w:rsidR="00777BA1">
              <w:rPr>
                <w:sz w:val="19"/>
                <w:szCs w:val="19"/>
              </w:rPr>
              <w:t xml:space="preserve"> learning objectives and experiences and serve to provide informal and formal feedback on </w:t>
            </w:r>
            <w:r w:rsidR="00FA354B">
              <w:rPr>
                <w:sz w:val="19"/>
                <w:szCs w:val="19"/>
              </w:rPr>
              <w:t>learners’</w:t>
            </w:r>
            <w:r w:rsidR="00777BA1">
              <w:rPr>
                <w:sz w:val="19"/>
                <w:szCs w:val="19"/>
              </w:rPr>
              <w:t xml:space="preserve"> achievement of learning objectives formatively and summatively.</w:t>
            </w:r>
          </w:p>
        </w:tc>
        <w:tc>
          <w:tcPr>
            <w:tcW w:w="2580" w:type="dxa"/>
          </w:tcPr>
          <w:p w:rsidR="00D93F01" w:rsidRDefault="00FF1575" w:rsidP="00F858D9">
            <w:pPr>
              <w:pStyle w:val="TableParagraph"/>
              <w:tabs>
                <w:tab w:val="left" w:pos="527"/>
              </w:tabs>
              <w:ind w:left="0"/>
              <w:rPr>
                <w:sz w:val="19"/>
                <w:szCs w:val="19"/>
              </w:rPr>
            </w:pPr>
            <w:r>
              <w:rPr>
                <w:sz w:val="19"/>
                <w:szCs w:val="19"/>
              </w:rPr>
              <w:t>Designs, selects, and adapts assessments that match learning objectives and experiences and serve to provide informal and formal feedback on learners’ achievement of learning objectives formatively and summatively using a variety of assessment modes.</w:t>
            </w:r>
          </w:p>
        </w:tc>
        <w:tc>
          <w:tcPr>
            <w:tcW w:w="810" w:type="dxa"/>
          </w:tcPr>
          <w:p w:rsidR="00D93F01" w:rsidRDefault="00D93F01" w:rsidP="00F858D9"/>
        </w:tc>
      </w:tr>
    </w:tbl>
    <w:p w:rsidR="00635D04" w:rsidRDefault="00635D04"/>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67447D" w:rsidRPr="00981FAC" w:rsidTr="00716DFE">
        <w:tc>
          <w:tcPr>
            <w:tcW w:w="10620" w:type="dxa"/>
            <w:gridSpan w:val="5"/>
            <w:shd w:val="clear" w:color="auto" w:fill="D9D9D9"/>
          </w:tcPr>
          <w:p w:rsidR="0067447D" w:rsidRPr="00FA4BC7" w:rsidRDefault="0067447D" w:rsidP="00716DFE">
            <w:pPr>
              <w:jc w:val="center"/>
              <w:rPr>
                <w:rStyle w:val="IntenseReference"/>
              </w:rPr>
            </w:pPr>
            <w:r w:rsidRPr="0067447D">
              <w:rPr>
                <w:rStyle w:val="IntenseReference"/>
                <w:color w:val="auto"/>
              </w:rPr>
              <w:t>Instruction</w:t>
            </w:r>
          </w:p>
        </w:tc>
      </w:tr>
      <w:tr w:rsidR="00F827EE" w:rsidRPr="00CC172A" w:rsidTr="0010536F">
        <w:tc>
          <w:tcPr>
            <w:tcW w:w="2070" w:type="dxa"/>
          </w:tcPr>
          <w:p w:rsidR="00F827EE" w:rsidRPr="00CC172A" w:rsidRDefault="00F827EE" w:rsidP="0010536F">
            <w:pPr>
              <w:jc w:val="center"/>
              <w:rPr>
                <w:b/>
                <w:sz w:val="19"/>
                <w:szCs w:val="19"/>
              </w:rPr>
            </w:pPr>
          </w:p>
        </w:tc>
        <w:tc>
          <w:tcPr>
            <w:tcW w:w="2580" w:type="dxa"/>
          </w:tcPr>
          <w:p w:rsidR="00F827EE" w:rsidRDefault="00F827EE" w:rsidP="0010536F">
            <w:pPr>
              <w:jc w:val="center"/>
              <w:rPr>
                <w:b/>
                <w:sz w:val="19"/>
                <w:szCs w:val="19"/>
              </w:rPr>
            </w:pPr>
            <w:r>
              <w:rPr>
                <w:b/>
                <w:sz w:val="19"/>
                <w:szCs w:val="19"/>
              </w:rPr>
              <w:t>Does Not Yet Meet Expectations</w:t>
            </w:r>
          </w:p>
          <w:p w:rsidR="00F827EE" w:rsidRPr="00CC172A" w:rsidRDefault="00F827EE" w:rsidP="0010536F">
            <w:pPr>
              <w:jc w:val="center"/>
              <w:rPr>
                <w:b/>
                <w:sz w:val="19"/>
                <w:szCs w:val="19"/>
              </w:rPr>
            </w:pPr>
            <w:r>
              <w:rPr>
                <w:b/>
                <w:sz w:val="19"/>
                <w:szCs w:val="19"/>
              </w:rPr>
              <w:t>1</w:t>
            </w:r>
          </w:p>
        </w:tc>
        <w:tc>
          <w:tcPr>
            <w:tcW w:w="2580" w:type="dxa"/>
          </w:tcPr>
          <w:p w:rsidR="00F827EE" w:rsidRDefault="00F827EE" w:rsidP="0010536F">
            <w:pPr>
              <w:jc w:val="center"/>
              <w:rPr>
                <w:b/>
                <w:sz w:val="19"/>
                <w:szCs w:val="19"/>
              </w:rPr>
            </w:pPr>
            <w:r>
              <w:rPr>
                <w:b/>
                <w:sz w:val="19"/>
                <w:szCs w:val="19"/>
              </w:rPr>
              <w:t>Meets Expectations</w:t>
            </w:r>
          </w:p>
          <w:p w:rsidR="00F827EE" w:rsidRPr="00CC172A" w:rsidRDefault="00F827EE" w:rsidP="0010536F">
            <w:pPr>
              <w:jc w:val="center"/>
              <w:rPr>
                <w:b/>
                <w:sz w:val="19"/>
                <w:szCs w:val="19"/>
              </w:rPr>
            </w:pPr>
            <w:r>
              <w:rPr>
                <w:b/>
                <w:sz w:val="19"/>
                <w:szCs w:val="19"/>
              </w:rPr>
              <w:t>2</w:t>
            </w:r>
          </w:p>
        </w:tc>
        <w:tc>
          <w:tcPr>
            <w:tcW w:w="2580" w:type="dxa"/>
          </w:tcPr>
          <w:p w:rsidR="00F827EE" w:rsidRDefault="00F827EE" w:rsidP="0010536F">
            <w:pPr>
              <w:jc w:val="center"/>
              <w:rPr>
                <w:b/>
                <w:sz w:val="19"/>
                <w:szCs w:val="19"/>
              </w:rPr>
            </w:pPr>
            <w:r>
              <w:rPr>
                <w:b/>
                <w:sz w:val="19"/>
                <w:szCs w:val="19"/>
              </w:rPr>
              <w:t>Exceeds Expectations</w:t>
            </w:r>
          </w:p>
          <w:p w:rsidR="00F827EE" w:rsidRPr="00CC172A" w:rsidRDefault="00F827EE" w:rsidP="0010536F">
            <w:pPr>
              <w:jc w:val="center"/>
              <w:rPr>
                <w:b/>
                <w:sz w:val="19"/>
                <w:szCs w:val="19"/>
              </w:rPr>
            </w:pPr>
            <w:r>
              <w:rPr>
                <w:b/>
                <w:sz w:val="19"/>
                <w:szCs w:val="19"/>
              </w:rPr>
              <w:t>3</w:t>
            </w:r>
          </w:p>
        </w:tc>
        <w:tc>
          <w:tcPr>
            <w:tcW w:w="810" w:type="dxa"/>
          </w:tcPr>
          <w:p w:rsidR="00F827EE" w:rsidRDefault="00F827EE" w:rsidP="0010536F">
            <w:pPr>
              <w:jc w:val="center"/>
              <w:rPr>
                <w:b/>
                <w:sz w:val="19"/>
                <w:szCs w:val="19"/>
              </w:rPr>
            </w:pPr>
            <w:r w:rsidRPr="00CC172A">
              <w:rPr>
                <w:b/>
                <w:sz w:val="19"/>
                <w:szCs w:val="19"/>
              </w:rPr>
              <w:t>Rating</w:t>
            </w:r>
          </w:p>
          <w:p w:rsidR="00F827EE" w:rsidRPr="00F827EE" w:rsidRDefault="00F827EE" w:rsidP="0010536F">
            <w:pPr>
              <w:jc w:val="center"/>
              <w:rPr>
                <w:sz w:val="14"/>
                <w:szCs w:val="19"/>
              </w:rPr>
            </w:pPr>
            <w:r>
              <w:rPr>
                <w:sz w:val="14"/>
                <w:szCs w:val="19"/>
              </w:rPr>
              <w:t>(Write number below)</w:t>
            </w:r>
          </w:p>
        </w:tc>
      </w:tr>
      <w:tr w:rsidR="0067447D" w:rsidTr="00716DFE">
        <w:tc>
          <w:tcPr>
            <w:tcW w:w="10620" w:type="dxa"/>
            <w:gridSpan w:val="5"/>
          </w:tcPr>
          <w:p w:rsidR="0067447D" w:rsidRDefault="0067447D" w:rsidP="00716DFE">
            <w:pPr>
              <w:jc w:val="center"/>
            </w:pPr>
            <w:r w:rsidRPr="00FA4BC7">
              <w:rPr>
                <w:sz w:val="22"/>
                <w:szCs w:val="22"/>
              </w:rPr>
              <w:t>The candidate…</w:t>
            </w:r>
          </w:p>
        </w:tc>
      </w:tr>
      <w:tr w:rsidR="0067447D" w:rsidTr="00716DFE">
        <w:tc>
          <w:tcPr>
            <w:tcW w:w="2070" w:type="dxa"/>
          </w:tcPr>
          <w:p w:rsidR="0067447D" w:rsidRDefault="0067447D" w:rsidP="00716DFE">
            <w:pPr>
              <w:rPr>
                <w:b/>
                <w:sz w:val="20"/>
                <w:szCs w:val="20"/>
              </w:rPr>
            </w:pPr>
            <w:r>
              <w:rPr>
                <w:b/>
                <w:sz w:val="20"/>
                <w:szCs w:val="20"/>
              </w:rPr>
              <w:t xml:space="preserve">Facilitates </w:t>
            </w:r>
            <w:r w:rsidR="00553A57">
              <w:rPr>
                <w:b/>
                <w:sz w:val="20"/>
                <w:szCs w:val="20"/>
              </w:rPr>
              <w:t xml:space="preserve">a </w:t>
            </w:r>
            <w:r>
              <w:rPr>
                <w:b/>
                <w:sz w:val="20"/>
                <w:szCs w:val="20"/>
              </w:rPr>
              <w:t>Positive Learning Environment</w:t>
            </w:r>
          </w:p>
          <w:p w:rsidR="0067447D" w:rsidRDefault="0067447D" w:rsidP="00716DFE">
            <w:pPr>
              <w:rPr>
                <w:sz w:val="18"/>
                <w:szCs w:val="18"/>
              </w:rPr>
            </w:pPr>
          </w:p>
          <w:p w:rsidR="0067447D" w:rsidRPr="00605D57" w:rsidRDefault="0067447D" w:rsidP="00716DFE">
            <w:pPr>
              <w:rPr>
                <w:sz w:val="18"/>
                <w:szCs w:val="18"/>
              </w:rPr>
            </w:pPr>
            <w:r w:rsidRPr="00605D57">
              <w:rPr>
                <w:sz w:val="18"/>
                <w:szCs w:val="18"/>
              </w:rPr>
              <w:t xml:space="preserve">InTASC </w:t>
            </w:r>
            <w:r>
              <w:rPr>
                <w:sz w:val="18"/>
                <w:szCs w:val="18"/>
              </w:rPr>
              <w:t>3a, 3f</w:t>
            </w:r>
          </w:p>
          <w:p w:rsidR="0067447D" w:rsidRPr="00241FCF" w:rsidRDefault="0067447D" w:rsidP="00716DFE">
            <w:pPr>
              <w:rPr>
                <w:sz w:val="20"/>
                <w:szCs w:val="20"/>
              </w:rPr>
            </w:pPr>
            <w:r w:rsidRPr="00605D57">
              <w:rPr>
                <w:sz w:val="18"/>
                <w:szCs w:val="18"/>
              </w:rPr>
              <w:t>Lea</w:t>
            </w:r>
            <w:r>
              <w:rPr>
                <w:sz w:val="18"/>
                <w:szCs w:val="18"/>
              </w:rPr>
              <w:t>rning Environments</w:t>
            </w:r>
          </w:p>
        </w:tc>
        <w:tc>
          <w:tcPr>
            <w:tcW w:w="2580" w:type="dxa"/>
          </w:tcPr>
          <w:p w:rsidR="0067447D" w:rsidRPr="00257888" w:rsidRDefault="0067447D" w:rsidP="00716DFE">
            <w:pPr>
              <w:rPr>
                <w:sz w:val="19"/>
                <w:szCs w:val="19"/>
              </w:rPr>
            </w:pPr>
            <w:r>
              <w:rPr>
                <w:sz w:val="19"/>
                <w:szCs w:val="19"/>
              </w:rPr>
              <w:t xml:space="preserve">Does not communicate, model, or maintain expectations for a </w:t>
            </w:r>
            <w:r w:rsidR="006F0244">
              <w:rPr>
                <w:sz w:val="19"/>
                <w:szCs w:val="19"/>
              </w:rPr>
              <w:t xml:space="preserve">positive, </w:t>
            </w:r>
            <w:r>
              <w:rPr>
                <w:sz w:val="19"/>
                <w:szCs w:val="19"/>
              </w:rPr>
              <w:t>respectful</w:t>
            </w:r>
            <w:r w:rsidR="006F0244">
              <w:rPr>
                <w:sz w:val="19"/>
                <w:szCs w:val="19"/>
              </w:rPr>
              <w:t>,</w:t>
            </w:r>
            <w:r>
              <w:rPr>
                <w:sz w:val="19"/>
                <w:szCs w:val="19"/>
              </w:rPr>
              <w:t xml:space="preserve"> or culturally responsive learning environment or </w:t>
            </w:r>
            <w:r w:rsidR="00E1638D">
              <w:rPr>
                <w:sz w:val="19"/>
                <w:szCs w:val="19"/>
              </w:rPr>
              <w:t>does so inconsistently.</w:t>
            </w:r>
          </w:p>
        </w:tc>
        <w:tc>
          <w:tcPr>
            <w:tcW w:w="2580" w:type="dxa"/>
          </w:tcPr>
          <w:p w:rsidR="0067447D" w:rsidRPr="00257888" w:rsidRDefault="0067447D" w:rsidP="00716DFE">
            <w:pPr>
              <w:pStyle w:val="TableParagraph"/>
              <w:tabs>
                <w:tab w:val="left" w:pos="527"/>
              </w:tabs>
              <w:ind w:left="0"/>
              <w:rPr>
                <w:sz w:val="19"/>
                <w:szCs w:val="19"/>
              </w:rPr>
            </w:pPr>
            <w:r>
              <w:rPr>
                <w:sz w:val="20"/>
                <w:szCs w:val="28"/>
              </w:rPr>
              <w:t xml:space="preserve">Consistently communicates, models, and maintains expectations for a </w:t>
            </w:r>
            <w:r w:rsidR="006F0244">
              <w:rPr>
                <w:sz w:val="20"/>
                <w:szCs w:val="28"/>
              </w:rPr>
              <w:t xml:space="preserve">positive, </w:t>
            </w:r>
            <w:r>
              <w:rPr>
                <w:sz w:val="20"/>
                <w:szCs w:val="28"/>
              </w:rPr>
              <w:t>respectful, and culturally responsive learning environment.</w:t>
            </w:r>
          </w:p>
        </w:tc>
        <w:tc>
          <w:tcPr>
            <w:tcW w:w="2580" w:type="dxa"/>
          </w:tcPr>
          <w:p w:rsidR="0067447D" w:rsidRPr="00257888" w:rsidRDefault="0067447D" w:rsidP="00716DFE">
            <w:pPr>
              <w:rPr>
                <w:sz w:val="19"/>
                <w:szCs w:val="19"/>
              </w:rPr>
            </w:pPr>
            <w:r>
              <w:rPr>
                <w:sz w:val="20"/>
                <w:szCs w:val="28"/>
              </w:rPr>
              <w:t xml:space="preserve">Collaborates with learners and colleagues to develop shared expectations for what constitutes a </w:t>
            </w:r>
            <w:r w:rsidR="006F0244">
              <w:rPr>
                <w:sz w:val="20"/>
                <w:szCs w:val="28"/>
              </w:rPr>
              <w:t xml:space="preserve">positive, </w:t>
            </w:r>
            <w:r>
              <w:rPr>
                <w:sz w:val="20"/>
                <w:szCs w:val="28"/>
              </w:rPr>
              <w:t>respectful</w:t>
            </w:r>
            <w:r w:rsidR="006F0244">
              <w:rPr>
                <w:sz w:val="20"/>
                <w:szCs w:val="28"/>
              </w:rPr>
              <w:t>,</w:t>
            </w:r>
            <w:r>
              <w:rPr>
                <w:sz w:val="20"/>
                <w:szCs w:val="28"/>
              </w:rPr>
              <w:t xml:space="preserve"> and culturally responsive learning environment. Consistently communicates, models, and maintains these expectations.</w:t>
            </w:r>
          </w:p>
        </w:tc>
        <w:tc>
          <w:tcPr>
            <w:tcW w:w="810" w:type="dxa"/>
          </w:tcPr>
          <w:p w:rsidR="0067447D" w:rsidRDefault="0067447D" w:rsidP="00716DFE"/>
        </w:tc>
      </w:tr>
      <w:tr w:rsidR="0067447D" w:rsidTr="00716DFE">
        <w:tc>
          <w:tcPr>
            <w:tcW w:w="2070" w:type="dxa"/>
          </w:tcPr>
          <w:p w:rsidR="0067447D" w:rsidRDefault="002D1329" w:rsidP="00716DFE">
            <w:pPr>
              <w:rPr>
                <w:b/>
                <w:sz w:val="20"/>
                <w:szCs w:val="20"/>
              </w:rPr>
            </w:pPr>
            <w:r>
              <w:rPr>
                <w:b/>
                <w:sz w:val="20"/>
                <w:szCs w:val="20"/>
              </w:rPr>
              <w:t xml:space="preserve">Facilitates </w:t>
            </w:r>
            <w:r w:rsidR="00C24424">
              <w:rPr>
                <w:b/>
                <w:sz w:val="20"/>
                <w:szCs w:val="20"/>
              </w:rPr>
              <w:t>a Safe</w:t>
            </w:r>
            <w:r>
              <w:rPr>
                <w:b/>
                <w:sz w:val="20"/>
                <w:szCs w:val="20"/>
              </w:rPr>
              <w:t xml:space="preserve"> Learning </w:t>
            </w:r>
            <w:r w:rsidR="00C24424">
              <w:rPr>
                <w:b/>
                <w:sz w:val="20"/>
                <w:szCs w:val="20"/>
              </w:rPr>
              <w:t>Environment</w:t>
            </w:r>
          </w:p>
          <w:p w:rsidR="00314ECD" w:rsidRDefault="00314ECD" w:rsidP="00716DFE">
            <w:pPr>
              <w:rPr>
                <w:b/>
                <w:sz w:val="20"/>
                <w:szCs w:val="20"/>
              </w:rPr>
            </w:pPr>
          </w:p>
          <w:p w:rsidR="00314ECD" w:rsidRPr="00605D57" w:rsidRDefault="00314ECD" w:rsidP="00314ECD">
            <w:pPr>
              <w:rPr>
                <w:sz w:val="18"/>
                <w:szCs w:val="18"/>
              </w:rPr>
            </w:pPr>
            <w:r w:rsidRPr="00605D57">
              <w:rPr>
                <w:sz w:val="18"/>
                <w:szCs w:val="18"/>
              </w:rPr>
              <w:t xml:space="preserve">InTASC </w:t>
            </w:r>
            <w:r>
              <w:rPr>
                <w:sz w:val="18"/>
                <w:szCs w:val="18"/>
              </w:rPr>
              <w:t>3</w:t>
            </w:r>
            <w:r w:rsidR="002D1329">
              <w:rPr>
                <w:sz w:val="18"/>
                <w:szCs w:val="18"/>
              </w:rPr>
              <w:t>b</w:t>
            </w:r>
            <w:r>
              <w:rPr>
                <w:sz w:val="18"/>
                <w:szCs w:val="18"/>
              </w:rPr>
              <w:t>, 3</w:t>
            </w:r>
            <w:r w:rsidR="002D1329">
              <w:rPr>
                <w:sz w:val="18"/>
                <w:szCs w:val="18"/>
              </w:rPr>
              <w:t>h</w:t>
            </w:r>
          </w:p>
          <w:p w:rsidR="00314ECD" w:rsidRDefault="00314ECD" w:rsidP="00314ECD">
            <w:pPr>
              <w:rPr>
                <w:b/>
                <w:sz w:val="20"/>
                <w:szCs w:val="20"/>
              </w:rPr>
            </w:pPr>
            <w:r w:rsidRPr="00605D57">
              <w:rPr>
                <w:sz w:val="18"/>
                <w:szCs w:val="18"/>
              </w:rPr>
              <w:t>Lea</w:t>
            </w:r>
            <w:r>
              <w:rPr>
                <w:sz w:val="18"/>
                <w:szCs w:val="18"/>
              </w:rPr>
              <w:t>rning Environments</w:t>
            </w:r>
          </w:p>
        </w:tc>
        <w:tc>
          <w:tcPr>
            <w:tcW w:w="2580" w:type="dxa"/>
          </w:tcPr>
          <w:p w:rsidR="00713516" w:rsidRDefault="00713516" w:rsidP="00716DFE">
            <w:pPr>
              <w:rPr>
                <w:sz w:val="19"/>
                <w:szCs w:val="19"/>
              </w:rPr>
            </w:pPr>
            <w:r>
              <w:rPr>
                <w:sz w:val="20"/>
                <w:szCs w:val="28"/>
              </w:rPr>
              <w:t>Does not communicate, model, or maintain expectations for a safe classroom learning environment through norms and procedures</w:t>
            </w:r>
            <w:r w:rsidR="00F71DBF">
              <w:rPr>
                <w:sz w:val="20"/>
                <w:szCs w:val="28"/>
              </w:rPr>
              <w:t xml:space="preserve"> for interactions,</w:t>
            </w:r>
            <w:r>
              <w:rPr>
                <w:sz w:val="20"/>
                <w:szCs w:val="28"/>
              </w:rPr>
              <w:t xml:space="preserve"> task completion, </w:t>
            </w:r>
            <w:r w:rsidR="00F71DBF">
              <w:rPr>
                <w:sz w:val="20"/>
                <w:szCs w:val="28"/>
              </w:rPr>
              <w:t>and</w:t>
            </w:r>
            <w:r>
              <w:rPr>
                <w:sz w:val="20"/>
                <w:szCs w:val="28"/>
              </w:rPr>
              <w:t xml:space="preserve"> materials use or does so inconsistently.</w:t>
            </w:r>
          </w:p>
        </w:tc>
        <w:tc>
          <w:tcPr>
            <w:tcW w:w="2580" w:type="dxa"/>
          </w:tcPr>
          <w:p w:rsidR="0067447D" w:rsidRDefault="00553A57" w:rsidP="004D5718">
            <w:pPr>
              <w:pStyle w:val="TableParagraph"/>
              <w:tabs>
                <w:tab w:val="left" w:pos="527"/>
              </w:tabs>
              <w:ind w:left="0"/>
              <w:rPr>
                <w:sz w:val="20"/>
                <w:szCs w:val="28"/>
              </w:rPr>
            </w:pPr>
            <w:r>
              <w:rPr>
                <w:sz w:val="20"/>
                <w:szCs w:val="28"/>
              </w:rPr>
              <w:t xml:space="preserve">Consistently communicates, models, and maintains expectations for a </w:t>
            </w:r>
            <w:r w:rsidR="004D5718">
              <w:rPr>
                <w:sz w:val="20"/>
                <w:szCs w:val="28"/>
              </w:rPr>
              <w:t xml:space="preserve">safe </w:t>
            </w:r>
            <w:r w:rsidR="006F0244">
              <w:rPr>
                <w:sz w:val="20"/>
                <w:szCs w:val="28"/>
              </w:rPr>
              <w:t xml:space="preserve">classroom </w:t>
            </w:r>
            <w:r>
              <w:rPr>
                <w:sz w:val="20"/>
                <w:szCs w:val="28"/>
              </w:rPr>
              <w:t>learning environment</w:t>
            </w:r>
            <w:r w:rsidR="004D5718">
              <w:rPr>
                <w:sz w:val="20"/>
                <w:szCs w:val="28"/>
              </w:rPr>
              <w:t xml:space="preserve"> </w:t>
            </w:r>
            <w:r w:rsidR="00713516">
              <w:rPr>
                <w:sz w:val="20"/>
                <w:szCs w:val="28"/>
              </w:rPr>
              <w:t>through</w:t>
            </w:r>
            <w:r w:rsidR="004D5718">
              <w:rPr>
                <w:sz w:val="20"/>
                <w:szCs w:val="28"/>
              </w:rPr>
              <w:t xml:space="preserve"> norms and procedures</w:t>
            </w:r>
            <w:r w:rsidR="00713516">
              <w:rPr>
                <w:sz w:val="20"/>
                <w:szCs w:val="28"/>
              </w:rPr>
              <w:t xml:space="preserve"> for interactions, task completion, and materials use.</w:t>
            </w:r>
          </w:p>
        </w:tc>
        <w:tc>
          <w:tcPr>
            <w:tcW w:w="2580" w:type="dxa"/>
          </w:tcPr>
          <w:p w:rsidR="0067447D" w:rsidRDefault="00713516" w:rsidP="00713516">
            <w:pPr>
              <w:pStyle w:val="TableParagraph"/>
              <w:tabs>
                <w:tab w:val="left" w:pos="526"/>
              </w:tabs>
              <w:spacing w:before="35"/>
              <w:ind w:left="0" w:right="6"/>
              <w:rPr>
                <w:sz w:val="20"/>
                <w:szCs w:val="28"/>
              </w:rPr>
            </w:pPr>
            <w:r>
              <w:rPr>
                <w:sz w:val="20"/>
                <w:szCs w:val="28"/>
              </w:rPr>
              <w:t>Consistently communicates, models, and maintains expectations for safe classroom and virtual learning environments through norms and procedures for interactions, task completion, and materials use.</w:t>
            </w:r>
          </w:p>
        </w:tc>
        <w:tc>
          <w:tcPr>
            <w:tcW w:w="810" w:type="dxa"/>
          </w:tcPr>
          <w:p w:rsidR="0067447D" w:rsidRDefault="0067447D" w:rsidP="00716DFE"/>
        </w:tc>
      </w:tr>
    </w:tbl>
    <w:p w:rsidR="00CA69C0" w:rsidRDefault="00CA69C0"/>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2D1329" w:rsidTr="00716DFE">
        <w:tc>
          <w:tcPr>
            <w:tcW w:w="2070" w:type="dxa"/>
          </w:tcPr>
          <w:p w:rsidR="002D1329" w:rsidRDefault="002D1329" w:rsidP="002D1329">
            <w:pPr>
              <w:rPr>
                <w:b/>
                <w:sz w:val="20"/>
                <w:szCs w:val="20"/>
              </w:rPr>
            </w:pPr>
            <w:r>
              <w:rPr>
                <w:b/>
                <w:sz w:val="20"/>
                <w:szCs w:val="20"/>
              </w:rPr>
              <w:t>Engages Learners</w:t>
            </w:r>
            <w:r w:rsidR="0090392D">
              <w:rPr>
                <w:b/>
                <w:sz w:val="20"/>
                <w:szCs w:val="20"/>
              </w:rPr>
              <w:t xml:space="preserve"> Meaningfully and Equitably</w:t>
            </w:r>
          </w:p>
          <w:p w:rsidR="002D1329" w:rsidRDefault="002D1329" w:rsidP="002D1329">
            <w:pPr>
              <w:rPr>
                <w:b/>
                <w:sz w:val="20"/>
                <w:szCs w:val="20"/>
              </w:rPr>
            </w:pPr>
          </w:p>
          <w:p w:rsidR="002D1329" w:rsidRPr="00605D57" w:rsidRDefault="002D1329" w:rsidP="002D1329">
            <w:pPr>
              <w:rPr>
                <w:sz w:val="18"/>
                <w:szCs w:val="18"/>
              </w:rPr>
            </w:pPr>
            <w:r w:rsidRPr="00605D57">
              <w:rPr>
                <w:sz w:val="18"/>
                <w:szCs w:val="18"/>
              </w:rPr>
              <w:t xml:space="preserve">InTASC </w:t>
            </w:r>
            <w:r>
              <w:rPr>
                <w:sz w:val="18"/>
                <w:szCs w:val="18"/>
              </w:rPr>
              <w:t>3b, 3d</w:t>
            </w:r>
          </w:p>
          <w:p w:rsidR="002D1329" w:rsidRDefault="002D1329" w:rsidP="002D1329">
            <w:pPr>
              <w:rPr>
                <w:sz w:val="18"/>
                <w:szCs w:val="18"/>
              </w:rPr>
            </w:pPr>
            <w:r w:rsidRPr="00605D57">
              <w:rPr>
                <w:sz w:val="18"/>
                <w:szCs w:val="18"/>
              </w:rPr>
              <w:t>Lea</w:t>
            </w:r>
            <w:r>
              <w:rPr>
                <w:sz w:val="18"/>
                <w:szCs w:val="18"/>
              </w:rPr>
              <w:t>rning Environments</w:t>
            </w:r>
          </w:p>
          <w:p w:rsidR="002C66CB" w:rsidRDefault="002C66CB" w:rsidP="002D1329">
            <w:pPr>
              <w:rPr>
                <w:b/>
                <w:sz w:val="18"/>
                <w:szCs w:val="18"/>
              </w:rPr>
            </w:pPr>
          </w:p>
          <w:p w:rsidR="002C66CB" w:rsidRDefault="002C66CB" w:rsidP="002D1329">
            <w:pPr>
              <w:rPr>
                <w:b/>
                <w:sz w:val="20"/>
                <w:szCs w:val="20"/>
              </w:rPr>
            </w:pPr>
          </w:p>
        </w:tc>
        <w:tc>
          <w:tcPr>
            <w:tcW w:w="2580" w:type="dxa"/>
          </w:tcPr>
          <w:p w:rsidR="002D1329" w:rsidRDefault="002D1329" w:rsidP="00716DFE">
            <w:pPr>
              <w:rPr>
                <w:sz w:val="20"/>
                <w:szCs w:val="28"/>
              </w:rPr>
            </w:pPr>
            <w:r>
              <w:rPr>
                <w:sz w:val="20"/>
                <w:szCs w:val="28"/>
              </w:rPr>
              <w:t>Does not implement varied learning experiences or resources that meaningfully or equitably engage all students with content and with each other or does so infrequently or incompletely.</w:t>
            </w:r>
          </w:p>
        </w:tc>
        <w:tc>
          <w:tcPr>
            <w:tcW w:w="2580" w:type="dxa"/>
          </w:tcPr>
          <w:p w:rsidR="002D1329" w:rsidRDefault="002D1329" w:rsidP="00716DFE">
            <w:pPr>
              <w:pStyle w:val="TableParagraph"/>
              <w:tabs>
                <w:tab w:val="left" w:pos="527"/>
              </w:tabs>
              <w:ind w:left="0"/>
              <w:rPr>
                <w:sz w:val="20"/>
                <w:szCs w:val="28"/>
              </w:rPr>
            </w:pPr>
            <w:r>
              <w:rPr>
                <w:sz w:val="20"/>
                <w:szCs w:val="28"/>
              </w:rPr>
              <w:t>Implements varied learning experiences and resources that meaningfully and equitably engage all students with content and with each other.</w:t>
            </w:r>
          </w:p>
        </w:tc>
        <w:tc>
          <w:tcPr>
            <w:tcW w:w="2580" w:type="dxa"/>
          </w:tcPr>
          <w:p w:rsidR="002D1329" w:rsidRDefault="002D1329" w:rsidP="00CA69C0">
            <w:pPr>
              <w:pStyle w:val="TableParagraph"/>
              <w:tabs>
                <w:tab w:val="left" w:pos="526"/>
              </w:tabs>
              <w:spacing w:before="35"/>
              <w:ind w:left="0" w:right="6"/>
              <w:rPr>
                <w:sz w:val="20"/>
                <w:szCs w:val="28"/>
              </w:rPr>
            </w:pPr>
            <w:r>
              <w:rPr>
                <w:sz w:val="20"/>
                <w:szCs w:val="28"/>
              </w:rPr>
              <w:t>Implements varied learning experiences and resources</w:t>
            </w:r>
            <w:r w:rsidR="0090392D">
              <w:rPr>
                <w:sz w:val="20"/>
                <w:szCs w:val="28"/>
              </w:rPr>
              <w:t xml:space="preserve"> </w:t>
            </w:r>
            <w:r>
              <w:rPr>
                <w:sz w:val="20"/>
                <w:szCs w:val="28"/>
              </w:rPr>
              <w:t>that meaningfully and equitably engage all students with content and with each other</w:t>
            </w:r>
            <w:r w:rsidR="00F6057E">
              <w:rPr>
                <w:sz w:val="20"/>
                <w:szCs w:val="28"/>
              </w:rPr>
              <w:t xml:space="preserve">, including </w:t>
            </w:r>
            <w:r w:rsidR="0090392D">
              <w:rPr>
                <w:sz w:val="20"/>
                <w:szCs w:val="28"/>
              </w:rPr>
              <w:t xml:space="preserve">ones that provide </w:t>
            </w:r>
            <w:r w:rsidR="00F6057E">
              <w:rPr>
                <w:sz w:val="20"/>
                <w:szCs w:val="28"/>
              </w:rPr>
              <w:t xml:space="preserve">learner </w:t>
            </w:r>
            <w:r w:rsidR="0090392D">
              <w:rPr>
                <w:sz w:val="20"/>
                <w:szCs w:val="28"/>
              </w:rPr>
              <w:t>choice and promote self-direction</w:t>
            </w:r>
            <w:r w:rsidR="00F6057E">
              <w:rPr>
                <w:sz w:val="20"/>
                <w:szCs w:val="28"/>
              </w:rPr>
              <w:t>.</w:t>
            </w:r>
          </w:p>
        </w:tc>
        <w:tc>
          <w:tcPr>
            <w:tcW w:w="810" w:type="dxa"/>
          </w:tcPr>
          <w:p w:rsidR="002D1329" w:rsidRDefault="002D1329" w:rsidP="00716DFE"/>
        </w:tc>
      </w:tr>
      <w:tr w:rsidR="00CA69C0" w:rsidTr="00716DFE">
        <w:tc>
          <w:tcPr>
            <w:tcW w:w="2070" w:type="dxa"/>
          </w:tcPr>
          <w:p w:rsidR="0022423B" w:rsidRDefault="0022423B" w:rsidP="0022423B">
            <w:pPr>
              <w:rPr>
                <w:b/>
                <w:sz w:val="20"/>
                <w:szCs w:val="20"/>
              </w:rPr>
            </w:pPr>
            <w:r>
              <w:rPr>
                <w:b/>
                <w:sz w:val="20"/>
                <w:szCs w:val="20"/>
              </w:rPr>
              <w:t>Communicates with Clarity</w:t>
            </w:r>
            <w:r w:rsidR="0051662B">
              <w:rPr>
                <w:b/>
                <w:sz w:val="20"/>
                <w:szCs w:val="20"/>
              </w:rPr>
              <w:t xml:space="preserve">, Using Multiple Representation, and </w:t>
            </w:r>
            <w:r w:rsidR="00D91721">
              <w:rPr>
                <w:b/>
                <w:sz w:val="20"/>
                <w:szCs w:val="20"/>
              </w:rPr>
              <w:t>Academic Language</w:t>
            </w:r>
          </w:p>
          <w:p w:rsidR="00A60BAE" w:rsidRDefault="00A60BAE" w:rsidP="00716DFE">
            <w:pPr>
              <w:rPr>
                <w:b/>
                <w:sz w:val="20"/>
                <w:szCs w:val="20"/>
              </w:rPr>
            </w:pPr>
          </w:p>
          <w:p w:rsidR="00A60BAE" w:rsidRPr="00605D57" w:rsidRDefault="00A60BAE" w:rsidP="00A60BAE">
            <w:pPr>
              <w:rPr>
                <w:sz w:val="18"/>
                <w:szCs w:val="18"/>
              </w:rPr>
            </w:pPr>
            <w:r w:rsidRPr="00605D57">
              <w:rPr>
                <w:sz w:val="18"/>
                <w:szCs w:val="18"/>
              </w:rPr>
              <w:t xml:space="preserve">InTASC </w:t>
            </w:r>
            <w:r w:rsidR="0051662B">
              <w:rPr>
                <w:sz w:val="18"/>
                <w:szCs w:val="18"/>
              </w:rPr>
              <w:t xml:space="preserve">4a, </w:t>
            </w:r>
            <w:r w:rsidR="007872D5">
              <w:rPr>
                <w:sz w:val="18"/>
                <w:szCs w:val="18"/>
              </w:rPr>
              <w:t>4</w:t>
            </w:r>
            <w:r w:rsidR="0051662B">
              <w:rPr>
                <w:sz w:val="18"/>
                <w:szCs w:val="18"/>
              </w:rPr>
              <w:t>l</w:t>
            </w:r>
          </w:p>
          <w:p w:rsidR="002C66CB" w:rsidRDefault="007872D5" w:rsidP="002C66CB">
            <w:pPr>
              <w:rPr>
                <w:sz w:val="18"/>
                <w:szCs w:val="18"/>
              </w:rPr>
            </w:pPr>
            <w:r>
              <w:rPr>
                <w:sz w:val="18"/>
                <w:szCs w:val="18"/>
              </w:rPr>
              <w:t>Content Knowledge</w:t>
            </w:r>
          </w:p>
          <w:p w:rsidR="002C66CB" w:rsidRDefault="002C66CB" w:rsidP="00A60BAE">
            <w:pPr>
              <w:rPr>
                <w:sz w:val="18"/>
                <w:szCs w:val="18"/>
              </w:rPr>
            </w:pPr>
          </w:p>
          <w:p w:rsidR="00847707" w:rsidRPr="00605D57" w:rsidRDefault="00847707" w:rsidP="00847707">
            <w:pPr>
              <w:rPr>
                <w:sz w:val="18"/>
                <w:szCs w:val="18"/>
              </w:rPr>
            </w:pPr>
            <w:r w:rsidRPr="00605D57">
              <w:rPr>
                <w:sz w:val="18"/>
                <w:szCs w:val="18"/>
              </w:rPr>
              <w:t xml:space="preserve">InTASC </w:t>
            </w:r>
            <w:r>
              <w:rPr>
                <w:sz w:val="18"/>
                <w:szCs w:val="18"/>
              </w:rPr>
              <w:t>8e</w:t>
            </w:r>
          </w:p>
          <w:p w:rsidR="00847707" w:rsidRDefault="00847707" w:rsidP="00847707">
            <w:pPr>
              <w:rPr>
                <w:sz w:val="18"/>
                <w:szCs w:val="18"/>
              </w:rPr>
            </w:pPr>
            <w:r>
              <w:rPr>
                <w:sz w:val="18"/>
                <w:szCs w:val="18"/>
              </w:rPr>
              <w:t>Instructional Strategies</w:t>
            </w:r>
          </w:p>
          <w:p w:rsidR="002C66CB" w:rsidRDefault="002C66CB" w:rsidP="00A60BAE">
            <w:pPr>
              <w:rPr>
                <w:b/>
                <w:sz w:val="18"/>
                <w:szCs w:val="18"/>
              </w:rPr>
            </w:pPr>
          </w:p>
          <w:p w:rsidR="002C66CB" w:rsidRDefault="002C66CB" w:rsidP="00A60BAE">
            <w:pPr>
              <w:rPr>
                <w:b/>
                <w:sz w:val="20"/>
                <w:szCs w:val="20"/>
              </w:rPr>
            </w:pPr>
          </w:p>
        </w:tc>
        <w:tc>
          <w:tcPr>
            <w:tcW w:w="2580" w:type="dxa"/>
          </w:tcPr>
          <w:p w:rsidR="00CA69C0" w:rsidRDefault="0022423B" w:rsidP="00716DFE">
            <w:pPr>
              <w:rPr>
                <w:sz w:val="20"/>
                <w:szCs w:val="28"/>
              </w:rPr>
            </w:pPr>
            <w:r>
              <w:rPr>
                <w:sz w:val="20"/>
                <w:szCs w:val="28"/>
              </w:rPr>
              <w:t xml:space="preserve">Does not communicate or model concepts, processes, and knowledge with clarity or use multiple representations </w:t>
            </w:r>
            <w:r w:rsidR="00D91721">
              <w:rPr>
                <w:sz w:val="20"/>
                <w:szCs w:val="28"/>
              </w:rPr>
              <w:t xml:space="preserve">or academic language </w:t>
            </w:r>
            <w:r>
              <w:rPr>
                <w:sz w:val="20"/>
                <w:szCs w:val="28"/>
              </w:rPr>
              <w:t xml:space="preserve">or does so </w:t>
            </w:r>
            <w:r w:rsidR="0090392D">
              <w:rPr>
                <w:sz w:val="20"/>
                <w:szCs w:val="28"/>
              </w:rPr>
              <w:t xml:space="preserve">minimally or </w:t>
            </w:r>
            <w:r>
              <w:rPr>
                <w:sz w:val="20"/>
                <w:szCs w:val="28"/>
              </w:rPr>
              <w:t>inconsistently.</w:t>
            </w:r>
          </w:p>
        </w:tc>
        <w:tc>
          <w:tcPr>
            <w:tcW w:w="2580" w:type="dxa"/>
          </w:tcPr>
          <w:p w:rsidR="00CA69C0" w:rsidRDefault="0022423B" w:rsidP="00716DFE">
            <w:pPr>
              <w:pStyle w:val="TableParagraph"/>
              <w:tabs>
                <w:tab w:val="left" w:pos="527"/>
              </w:tabs>
              <w:ind w:left="0"/>
              <w:rPr>
                <w:sz w:val="20"/>
                <w:szCs w:val="28"/>
              </w:rPr>
            </w:pPr>
            <w:r>
              <w:rPr>
                <w:sz w:val="20"/>
                <w:szCs w:val="28"/>
              </w:rPr>
              <w:t>Consistently communicates and models concepts, processes, and knowledge with clarity and using multiple representations</w:t>
            </w:r>
            <w:r w:rsidR="00D91721">
              <w:rPr>
                <w:sz w:val="20"/>
                <w:szCs w:val="28"/>
              </w:rPr>
              <w:t xml:space="preserve"> and academic language</w:t>
            </w:r>
            <w:r>
              <w:rPr>
                <w:sz w:val="20"/>
                <w:szCs w:val="28"/>
              </w:rPr>
              <w:t>.</w:t>
            </w:r>
          </w:p>
        </w:tc>
        <w:tc>
          <w:tcPr>
            <w:tcW w:w="2580" w:type="dxa"/>
          </w:tcPr>
          <w:p w:rsidR="00CA69C0" w:rsidRDefault="00727B38" w:rsidP="00CA69C0">
            <w:pPr>
              <w:pStyle w:val="TableParagraph"/>
              <w:tabs>
                <w:tab w:val="left" w:pos="526"/>
              </w:tabs>
              <w:spacing w:before="35"/>
              <w:ind w:left="0" w:right="6"/>
              <w:rPr>
                <w:sz w:val="20"/>
                <w:szCs w:val="28"/>
              </w:rPr>
            </w:pPr>
            <w:r>
              <w:rPr>
                <w:sz w:val="20"/>
                <w:szCs w:val="28"/>
              </w:rPr>
              <w:t xml:space="preserve">Consistently communicates and models concepts, processes, and knowledge with clarity and using multiple representations and academic language specific to the </w:t>
            </w:r>
            <w:r w:rsidR="0051662B">
              <w:rPr>
                <w:sz w:val="20"/>
                <w:szCs w:val="28"/>
              </w:rPr>
              <w:t>content area</w:t>
            </w:r>
            <w:r>
              <w:rPr>
                <w:sz w:val="20"/>
                <w:szCs w:val="28"/>
              </w:rPr>
              <w:t xml:space="preserve">.  </w:t>
            </w:r>
            <w:r w:rsidR="00FD7E85">
              <w:rPr>
                <w:sz w:val="20"/>
                <w:szCs w:val="28"/>
              </w:rPr>
              <w:t>Selects, adapts, and scaffolds</w:t>
            </w:r>
            <w:r w:rsidR="00E926E6">
              <w:rPr>
                <w:sz w:val="20"/>
                <w:szCs w:val="28"/>
              </w:rPr>
              <w:t xml:space="preserve"> </w:t>
            </w:r>
            <w:r>
              <w:rPr>
                <w:sz w:val="20"/>
                <w:szCs w:val="28"/>
              </w:rPr>
              <w:t>representations and academic language to meet the needs of individual learners or groups of learners.</w:t>
            </w:r>
          </w:p>
        </w:tc>
        <w:tc>
          <w:tcPr>
            <w:tcW w:w="810" w:type="dxa"/>
          </w:tcPr>
          <w:p w:rsidR="00CA69C0" w:rsidRDefault="00CA69C0" w:rsidP="00716DFE"/>
        </w:tc>
      </w:tr>
      <w:tr w:rsidR="00CA69C0" w:rsidTr="00716DFE">
        <w:tc>
          <w:tcPr>
            <w:tcW w:w="2070" w:type="dxa"/>
          </w:tcPr>
          <w:p w:rsidR="00CA69C0" w:rsidRDefault="00E926E6" w:rsidP="00716DFE">
            <w:pPr>
              <w:rPr>
                <w:b/>
                <w:sz w:val="20"/>
                <w:szCs w:val="20"/>
              </w:rPr>
            </w:pPr>
            <w:r>
              <w:rPr>
                <w:b/>
                <w:sz w:val="20"/>
                <w:szCs w:val="20"/>
              </w:rPr>
              <w:t xml:space="preserve">Makes </w:t>
            </w:r>
            <w:r w:rsidR="005E4005">
              <w:rPr>
                <w:b/>
                <w:sz w:val="20"/>
                <w:szCs w:val="20"/>
              </w:rPr>
              <w:t>Connections</w:t>
            </w:r>
            <w:r w:rsidR="00FF21B1">
              <w:rPr>
                <w:b/>
                <w:sz w:val="20"/>
                <w:szCs w:val="20"/>
              </w:rPr>
              <w:t xml:space="preserve"> between Prior and Current </w:t>
            </w:r>
            <w:r w:rsidR="00E16CF3">
              <w:rPr>
                <w:b/>
                <w:sz w:val="20"/>
                <w:szCs w:val="20"/>
              </w:rPr>
              <w:t>Concepts of Study</w:t>
            </w:r>
          </w:p>
          <w:p w:rsidR="00E926E6" w:rsidRDefault="00E926E6" w:rsidP="00716DFE">
            <w:pPr>
              <w:rPr>
                <w:b/>
                <w:sz w:val="20"/>
                <w:szCs w:val="20"/>
              </w:rPr>
            </w:pPr>
          </w:p>
          <w:p w:rsidR="00E926E6" w:rsidRPr="00605D57" w:rsidRDefault="00E926E6" w:rsidP="00E926E6">
            <w:pPr>
              <w:rPr>
                <w:sz w:val="18"/>
                <w:szCs w:val="18"/>
              </w:rPr>
            </w:pPr>
            <w:r w:rsidRPr="00605D57">
              <w:rPr>
                <w:sz w:val="18"/>
                <w:szCs w:val="18"/>
              </w:rPr>
              <w:t xml:space="preserve">InTASC </w:t>
            </w:r>
            <w:r>
              <w:rPr>
                <w:sz w:val="18"/>
                <w:szCs w:val="18"/>
              </w:rPr>
              <w:t>4d</w:t>
            </w:r>
          </w:p>
          <w:p w:rsidR="00E926E6" w:rsidRDefault="00E926E6" w:rsidP="00E926E6">
            <w:pPr>
              <w:rPr>
                <w:b/>
                <w:sz w:val="20"/>
                <w:szCs w:val="20"/>
              </w:rPr>
            </w:pPr>
            <w:r>
              <w:rPr>
                <w:sz w:val="18"/>
                <w:szCs w:val="18"/>
              </w:rPr>
              <w:t>Content Knowledge</w:t>
            </w:r>
          </w:p>
        </w:tc>
        <w:tc>
          <w:tcPr>
            <w:tcW w:w="2580" w:type="dxa"/>
          </w:tcPr>
          <w:p w:rsidR="00CA69C0" w:rsidRDefault="003829B3" w:rsidP="00716DFE">
            <w:pPr>
              <w:rPr>
                <w:sz w:val="20"/>
                <w:szCs w:val="28"/>
              </w:rPr>
            </w:pPr>
            <w:r>
              <w:rPr>
                <w:sz w:val="20"/>
                <w:szCs w:val="28"/>
              </w:rPr>
              <w:t>Does not explicitly connect new concepts to ones previously studied or does so infrequently.</w:t>
            </w:r>
          </w:p>
        </w:tc>
        <w:tc>
          <w:tcPr>
            <w:tcW w:w="2580" w:type="dxa"/>
          </w:tcPr>
          <w:p w:rsidR="00CA69C0" w:rsidRDefault="00E926E6" w:rsidP="00716DFE">
            <w:pPr>
              <w:pStyle w:val="TableParagraph"/>
              <w:tabs>
                <w:tab w:val="left" w:pos="527"/>
              </w:tabs>
              <w:ind w:left="0"/>
              <w:rPr>
                <w:sz w:val="20"/>
                <w:szCs w:val="28"/>
              </w:rPr>
            </w:pPr>
            <w:r>
              <w:rPr>
                <w:sz w:val="20"/>
                <w:szCs w:val="28"/>
              </w:rPr>
              <w:t xml:space="preserve">Explicitly connects new concepts to </w:t>
            </w:r>
            <w:r w:rsidR="00045A7F">
              <w:rPr>
                <w:sz w:val="20"/>
                <w:szCs w:val="28"/>
              </w:rPr>
              <w:t>ones previously studied.</w:t>
            </w:r>
          </w:p>
        </w:tc>
        <w:tc>
          <w:tcPr>
            <w:tcW w:w="2580" w:type="dxa"/>
          </w:tcPr>
          <w:p w:rsidR="00CA69C0" w:rsidRDefault="00FF21B1" w:rsidP="00CA69C0">
            <w:pPr>
              <w:pStyle w:val="TableParagraph"/>
              <w:tabs>
                <w:tab w:val="left" w:pos="526"/>
              </w:tabs>
              <w:spacing w:before="35"/>
              <w:ind w:left="0" w:right="6"/>
              <w:rPr>
                <w:sz w:val="20"/>
                <w:szCs w:val="28"/>
              </w:rPr>
            </w:pPr>
            <w:r>
              <w:rPr>
                <w:sz w:val="20"/>
                <w:szCs w:val="28"/>
              </w:rPr>
              <w:t xml:space="preserve">Explicitly connects new concepts to ones previously studied and </w:t>
            </w:r>
            <w:r w:rsidR="003829B3">
              <w:rPr>
                <w:sz w:val="20"/>
                <w:szCs w:val="28"/>
              </w:rPr>
              <w:t xml:space="preserve">prompts learners’ reflections on prior knowledge and experiences to make </w:t>
            </w:r>
            <w:r>
              <w:rPr>
                <w:sz w:val="20"/>
                <w:szCs w:val="28"/>
              </w:rPr>
              <w:t xml:space="preserve">their own </w:t>
            </w:r>
            <w:r w:rsidR="003829B3">
              <w:rPr>
                <w:sz w:val="20"/>
                <w:szCs w:val="28"/>
              </w:rPr>
              <w:t xml:space="preserve">connections to </w:t>
            </w:r>
            <w:r w:rsidR="0090392D">
              <w:rPr>
                <w:sz w:val="20"/>
                <w:szCs w:val="28"/>
              </w:rPr>
              <w:t>content studied</w:t>
            </w:r>
            <w:r w:rsidR="003829B3">
              <w:rPr>
                <w:sz w:val="20"/>
                <w:szCs w:val="28"/>
              </w:rPr>
              <w:t xml:space="preserve">.  </w:t>
            </w:r>
          </w:p>
        </w:tc>
        <w:tc>
          <w:tcPr>
            <w:tcW w:w="810" w:type="dxa"/>
          </w:tcPr>
          <w:p w:rsidR="00CA69C0" w:rsidRDefault="00CA69C0" w:rsidP="00716DFE"/>
        </w:tc>
      </w:tr>
      <w:tr w:rsidR="00CA69C0" w:rsidTr="005718E1">
        <w:trPr>
          <w:trHeight w:val="2051"/>
        </w:trPr>
        <w:tc>
          <w:tcPr>
            <w:tcW w:w="2070" w:type="dxa"/>
          </w:tcPr>
          <w:p w:rsidR="00CA69C0" w:rsidRDefault="00047BC3" w:rsidP="00716DFE">
            <w:pPr>
              <w:rPr>
                <w:b/>
                <w:sz w:val="20"/>
                <w:szCs w:val="20"/>
              </w:rPr>
            </w:pPr>
            <w:r>
              <w:rPr>
                <w:b/>
                <w:sz w:val="20"/>
                <w:szCs w:val="20"/>
              </w:rPr>
              <w:t>Pro</w:t>
            </w:r>
            <w:r w:rsidR="00BE1D0C">
              <w:rPr>
                <w:b/>
                <w:sz w:val="20"/>
                <w:szCs w:val="20"/>
              </w:rPr>
              <w:t>motes</w:t>
            </w:r>
            <w:r>
              <w:rPr>
                <w:b/>
                <w:sz w:val="20"/>
                <w:szCs w:val="20"/>
              </w:rPr>
              <w:t xml:space="preserve"> Critical Thinking</w:t>
            </w:r>
          </w:p>
          <w:p w:rsidR="00680D15" w:rsidRDefault="00680D15" w:rsidP="00716DFE">
            <w:pPr>
              <w:rPr>
                <w:b/>
                <w:sz w:val="20"/>
                <w:szCs w:val="20"/>
              </w:rPr>
            </w:pPr>
          </w:p>
          <w:p w:rsidR="00680D15" w:rsidRPr="00605D57" w:rsidRDefault="00680D15" w:rsidP="00680D15">
            <w:pPr>
              <w:rPr>
                <w:sz w:val="18"/>
                <w:szCs w:val="18"/>
              </w:rPr>
            </w:pPr>
            <w:r w:rsidRPr="00605D57">
              <w:rPr>
                <w:sz w:val="18"/>
                <w:szCs w:val="18"/>
              </w:rPr>
              <w:t xml:space="preserve">InTASC </w:t>
            </w:r>
            <w:r>
              <w:rPr>
                <w:sz w:val="18"/>
                <w:szCs w:val="18"/>
              </w:rPr>
              <w:t>5d</w:t>
            </w:r>
          </w:p>
          <w:p w:rsidR="002C66CB" w:rsidRDefault="00680D15" w:rsidP="002C66CB">
            <w:pPr>
              <w:rPr>
                <w:b/>
                <w:sz w:val="20"/>
                <w:szCs w:val="20"/>
              </w:rPr>
            </w:pPr>
            <w:r>
              <w:rPr>
                <w:sz w:val="18"/>
                <w:szCs w:val="18"/>
              </w:rPr>
              <w:t>Application of Content</w:t>
            </w:r>
          </w:p>
          <w:p w:rsidR="002C66CB" w:rsidRDefault="002C66CB" w:rsidP="005718E1">
            <w:pPr>
              <w:rPr>
                <w:b/>
                <w:sz w:val="20"/>
                <w:szCs w:val="20"/>
              </w:rPr>
            </w:pPr>
          </w:p>
        </w:tc>
        <w:tc>
          <w:tcPr>
            <w:tcW w:w="2580" w:type="dxa"/>
          </w:tcPr>
          <w:p w:rsidR="00CA69C0" w:rsidRDefault="00DA220B" w:rsidP="00F42CFC">
            <w:pPr>
              <w:pStyle w:val="TableParagraph"/>
              <w:tabs>
                <w:tab w:val="left" w:pos="527"/>
              </w:tabs>
              <w:spacing w:before="29"/>
              <w:ind w:left="0"/>
              <w:rPr>
                <w:sz w:val="20"/>
                <w:szCs w:val="28"/>
              </w:rPr>
            </w:pPr>
            <w:r>
              <w:rPr>
                <w:sz w:val="20"/>
                <w:szCs w:val="28"/>
              </w:rPr>
              <w:t>Do</w:t>
            </w:r>
            <w:r w:rsidR="005078E6">
              <w:rPr>
                <w:sz w:val="20"/>
                <w:szCs w:val="28"/>
              </w:rPr>
              <w:t>es</w:t>
            </w:r>
            <w:r>
              <w:rPr>
                <w:sz w:val="20"/>
                <w:szCs w:val="28"/>
              </w:rPr>
              <w:t xml:space="preserve"> not ask questions </w:t>
            </w:r>
            <w:r w:rsidR="005078E6">
              <w:rPr>
                <w:sz w:val="20"/>
                <w:szCs w:val="28"/>
              </w:rPr>
              <w:t xml:space="preserve">or present problem-solving opportunities </w:t>
            </w:r>
            <w:r>
              <w:rPr>
                <w:sz w:val="20"/>
                <w:szCs w:val="28"/>
              </w:rPr>
              <w:t xml:space="preserve">that promote learners’ critical thinking or does so infrequently.  </w:t>
            </w:r>
          </w:p>
        </w:tc>
        <w:tc>
          <w:tcPr>
            <w:tcW w:w="2580" w:type="dxa"/>
          </w:tcPr>
          <w:p w:rsidR="00CA69C0" w:rsidRDefault="0090392D" w:rsidP="00F42CFC">
            <w:pPr>
              <w:pStyle w:val="TableParagraph"/>
              <w:tabs>
                <w:tab w:val="left" w:pos="527"/>
              </w:tabs>
              <w:spacing w:before="29"/>
              <w:ind w:left="0"/>
              <w:rPr>
                <w:sz w:val="20"/>
                <w:szCs w:val="28"/>
              </w:rPr>
            </w:pPr>
            <w:r>
              <w:rPr>
                <w:sz w:val="20"/>
                <w:szCs w:val="28"/>
              </w:rPr>
              <w:t>Regularly a</w:t>
            </w:r>
            <w:r w:rsidR="005078E6">
              <w:rPr>
                <w:sz w:val="20"/>
                <w:szCs w:val="28"/>
              </w:rPr>
              <w:t xml:space="preserve">sks questions </w:t>
            </w:r>
            <w:r>
              <w:rPr>
                <w:sz w:val="20"/>
                <w:szCs w:val="28"/>
              </w:rPr>
              <w:t>and</w:t>
            </w:r>
            <w:r w:rsidR="005078E6">
              <w:rPr>
                <w:sz w:val="20"/>
                <w:szCs w:val="28"/>
              </w:rPr>
              <w:t xml:space="preserve"> presents problem-solving opportunities that promote learners’ critical thinking</w:t>
            </w:r>
            <w:r w:rsidR="00B07103">
              <w:rPr>
                <w:sz w:val="20"/>
                <w:szCs w:val="28"/>
              </w:rPr>
              <w:t>.</w:t>
            </w:r>
          </w:p>
        </w:tc>
        <w:tc>
          <w:tcPr>
            <w:tcW w:w="2580" w:type="dxa"/>
          </w:tcPr>
          <w:p w:rsidR="00CA69C0" w:rsidRDefault="00BE1D0C" w:rsidP="00F42CFC">
            <w:pPr>
              <w:pStyle w:val="TableParagraph"/>
              <w:tabs>
                <w:tab w:val="left" w:pos="527"/>
              </w:tabs>
              <w:spacing w:before="29"/>
              <w:ind w:left="0"/>
              <w:rPr>
                <w:sz w:val="20"/>
                <w:szCs w:val="28"/>
              </w:rPr>
            </w:pPr>
            <w:r>
              <w:rPr>
                <w:sz w:val="20"/>
                <w:szCs w:val="28"/>
              </w:rPr>
              <w:t>Regularly asks questions and presents problem-solving opportunities that promote learners</w:t>
            </w:r>
            <w:r w:rsidR="005078E6">
              <w:rPr>
                <w:sz w:val="20"/>
                <w:szCs w:val="28"/>
              </w:rPr>
              <w:t>’</w:t>
            </w:r>
            <w:r>
              <w:rPr>
                <w:sz w:val="20"/>
                <w:szCs w:val="28"/>
              </w:rPr>
              <w:t xml:space="preserve"> critical thinking </w:t>
            </w:r>
            <w:r w:rsidR="00DA220B">
              <w:rPr>
                <w:sz w:val="20"/>
                <w:szCs w:val="28"/>
              </w:rPr>
              <w:t>in relation to the content studied</w:t>
            </w:r>
            <w:r w:rsidR="005718E1">
              <w:rPr>
                <w:sz w:val="20"/>
                <w:szCs w:val="28"/>
              </w:rPr>
              <w:t xml:space="preserve"> as well as </w:t>
            </w:r>
            <w:r w:rsidR="005078E6">
              <w:rPr>
                <w:sz w:val="20"/>
                <w:szCs w:val="28"/>
              </w:rPr>
              <w:t>other content areas.</w:t>
            </w:r>
          </w:p>
        </w:tc>
        <w:tc>
          <w:tcPr>
            <w:tcW w:w="810" w:type="dxa"/>
          </w:tcPr>
          <w:p w:rsidR="00CA69C0" w:rsidRDefault="00CA69C0" w:rsidP="00716DFE"/>
        </w:tc>
      </w:tr>
      <w:tr w:rsidR="000324C3" w:rsidTr="00716DFE">
        <w:tc>
          <w:tcPr>
            <w:tcW w:w="2070" w:type="dxa"/>
          </w:tcPr>
          <w:p w:rsidR="000324C3" w:rsidRDefault="00047BC3" w:rsidP="00716DFE">
            <w:pPr>
              <w:rPr>
                <w:b/>
                <w:sz w:val="20"/>
                <w:szCs w:val="20"/>
              </w:rPr>
            </w:pPr>
            <w:r>
              <w:rPr>
                <w:b/>
                <w:sz w:val="20"/>
                <w:szCs w:val="20"/>
              </w:rPr>
              <w:t>Attends to Literacy Development</w:t>
            </w:r>
          </w:p>
          <w:p w:rsidR="00680D15" w:rsidRDefault="00680D15" w:rsidP="00716DFE">
            <w:pPr>
              <w:rPr>
                <w:b/>
                <w:sz w:val="20"/>
                <w:szCs w:val="20"/>
              </w:rPr>
            </w:pPr>
          </w:p>
          <w:p w:rsidR="00680D15" w:rsidRPr="00605D57" w:rsidRDefault="00680D15" w:rsidP="00680D15">
            <w:pPr>
              <w:rPr>
                <w:sz w:val="18"/>
                <w:szCs w:val="18"/>
              </w:rPr>
            </w:pPr>
            <w:r w:rsidRPr="00605D57">
              <w:rPr>
                <w:sz w:val="18"/>
                <w:szCs w:val="18"/>
              </w:rPr>
              <w:t xml:space="preserve">InTASC </w:t>
            </w:r>
            <w:r>
              <w:rPr>
                <w:sz w:val="18"/>
                <w:szCs w:val="18"/>
              </w:rPr>
              <w:t>5h</w:t>
            </w:r>
          </w:p>
          <w:p w:rsidR="00680D15" w:rsidRDefault="00680D15" w:rsidP="00680D15">
            <w:pPr>
              <w:rPr>
                <w:sz w:val="18"/>
                <w:szCs w:val="18"/>
              </w:rPr>
            </w:pPr>
            <w:r>
              <w:rPr>
                <w:sz w:val="18"/>
                <w:szCs w:val="18"/>
              </w:rPr>
              <w:t>Application of Content</w:t>
            </w:r>
          </w:p>
          <w:p w:rsidR="00680D15" w:rsidRDefault="00680D15" w:rsidP="00716DFE">
            <w:pPr>
              <w:rPr>
                <w:b/>
                <w:sz w:val="20"/>
                <w:szCs w:val="20"/>
              </w:rPr>
            </w:pPr>
          </w:p>
        </w:tc>
        <w:tc>
          <w:tcPr>
            <w:tcW w:w="2580" w:type="dxa"/>
          </w:tcPr>
          <w:p w:rsidR="000324C3" w:rsidRDefault="00A35BB2" w:rsidP="00F42CFC">
            <w:pPr>
              <w:pStyle w:val="TableParagraph"/>
              <w:tabs>
                <w:tab w:val="left" w:pos="527"/>
              </w:tabs>
              <w:spacing w:before="29"/>
              <w:ind w:left="0"/>
              <w:rPr>
                <w:sz w:val="20"/>
                <w:szCs w:val="28"/>
              </w:rPr>
            </w:pPr>
            <w:r>
              <w:rPr>
                <w:sz w:val="20"/>
                <w:szCs w:val="28"/>
              </w:rPr>
              <w:t xml:space="preserve">Does not engage learners with texts and tasks that promote literacy development or does so </w:t>
            </w:r>
            <w:r w:rsidR="00455C90">
              <w:rPr>
                <w:sz w:val="20"/>
                <w:szCs w:val="28"/>
              </w:rPr>
              <w:t>minimally</w:t>
            </w:r>
            <w:r>
              <w:rPr>
                <w:sz w:val="20"/>
                <w:szCs w:val="28"/>
              </w:rPr>
              <w:t>.</w:t>
            </w:r>
          </w:p>
        </w:tc>
        <w:tc>
          <w:tcPr>
            <w:tcW w:w="2580" w:type="dxa"/>
          </w:tcPr>
          <w:p w:rsidR="005718E1" w:rsidRDefault="00B07103" w:rsidP="00F42CFC">
            <w:pPr>
              <w:pStyle w:val="TableParagraph"/>
              <w:tabs>
                <w:tab w:val="left" w:pos="527"/>
              </w:tabs>
              <w:spacing w:before="29"/>
              <w:ind w:left="0"/>
              <w:rPr>
                <w:sz w:val="20"/>
                <w:szCs w:val="28"/>
              </w:rPr>
            </w:pPr>
            <w:r>
              <w:rPr>
                <w:sz w:val="20"/>
                <w:szCs w:val="28"/>
              </w:rPr>
              <w:t>Regularly e</w:t>
            </w:r>
            <w:r w:rsidR="005718E1">
              <w:rPr>
                <w:sz w:val="20"/>
                <w:szCs w:val="28"/>
              </w:rPr>
              <w:t xml:space="preserve">ngages learners </w:t>
            </w:r>
            <w:r w:rsidR="00A35BB2">
              <w:rPr>
                <w:sz w:val="20"/>
                <w:szCs w:val="28"/>
              </w:rPr>
              <w:t xml:space="preserve">with texts and tasks </w:t>
            </w:r>
            <w:r w:rsidR="005718E1">
              <w:rPr>
                <w:sz w:val="20"/>
                <w:szCs w:val="28"/>
              </w:rPr>
              <w:t>that promote literacy development.</w:t>
            </w:r>
          </w:p>
          <w:p w:rsidR="000324C3" w:rsidRDefault="000324C3" w:rsidP="00F42CFC">
            <w:pPr>
              <w:pStyle w:val="TableParagraph"/>
              <w:tabs>
                <w:tab w:val="left" w:pos="527"/>
              </w:tabs>
              <w:ind w:left="0"/>
              <w:rPr>
                <w:sz w:val="20"/>
                <w:szCs w:val="28"/>
              </w:rPr>
            </w:pPr>
          </w:p>
        </w:tc>
        <w:tc>
          <w:tcPr>
            <w:tcW w:w="2580" w:type="dxa"/>
          </w:tcPr>
          <w:p w:rsidR="000324C3" w:rsidRDefault="00455C90" w:rsidP="00F42CFC">
            <w:pPr>
              <w:pStyle w:val="TableParagraph"/>
              <w:tabs>
                <w:tab w:val="left" w:pos="527"/>
              </w:tabs>
              <w:spacing w:before="29"/>
              <w:ind w:left="0"/>
              <w:rPr>
                <w:sz w:val="20"/>
                <w:szCs w:val="28"/>
              </w:rPr>
            </w:pPr>
            <w:r>
              <w:rPr>
                <w:sz w:val="20"/>
                <w:szCs w:val="28"/>
              </w:rPr>
              <w:t>Regularly e</w:t>
            </w:r>
            <w:r w:rsidR="00A35BB2">
              <w:rPr>
                <w:sz w:val="20"/>
                <w:szCs w:val="28"/>
              </w:rPr>
              <w:t xml:space="preserve">ngages learners with </w:t>
            </w:r>
            <w:r w:rsidR="00330511">
              <w:rPr>
                <w:sz w:val="20"/>
                <w:szCs w:val="28"/>
              </w:rPr>
              <w:t xml:space="preserve">a </w:t>
            </w:r>
            <w:r w:rsidR="00ED169B">
              <w:rPr>
                <w:sz w:val="20"/>
                <w:szCs w:val="28"/>
              </w:rPr>
              <w:t>wide range of</w:t>
            </w:r>
            <w:r w:rsidR="00A35BB2">
              <w:rPr>
                <w:sz w:val="20"/>
                <w:szCs w:val="28"/>
              </w:rPr>
              <w:t xml:space="preserve"> types of texts and tasks that promote literacy development.</w:t>
            </w:r>
          </w:p>
        </w:tc>
        <w:tc>
          <w:tcPr>
            <w:tcW w:w="810" w:type="dxa"/>
          </w:tcPr>
          <w:p w:rsidR="000324C3" w:rsidRDefault="000324C3" w:rsidP="00716DFE"/>
        </w:tc>
      </w:tr>
      <w:tr w:rsidR="00BE4395" w:rsidTr="00716DFE">
        <w:tc>
          <w:tcPr>
            <w:tcW w:w="2070" w:type="dxa"/>
          </w:tcPr>
          <w:p w:rsidR="00BE4395" w:rsidRDefault="002C66CB" w:rsidP="00716DFE">
            <w:pPr>
              <w:rPr>
                <w:b/>
                <w:sz w:val="20"/>
                <w:szCs w:val="20"/>
              </w:rPr>
            </w:pPr>
            <w:r>
              <w:rPr>
                <w:b/>
                <w:sz w:val="20"/>
                <w:szCs w:val="20"/>
              </w:rPr>
              <w:t>Monitors Learning</w:t>
            </w:r>
            <w:r w:rsidR="0090392D">
              <w:rPr>
                <w:b/>
                <w:sz w:val="20"/>
                <w:szCs w:val="20"/>
              </w:rPr>
              <w:t xml:space="preserve"> and Adjust Instruction</w:t>
            </w:r>
          </w:p>
          <w:p w:rsidR="002C66CB" w:rsidRDefault="002C66CB" w:rsidP="00716DFE">
            <w:pPr>
              <w:rPr>
                <w:b/>
                <w:bCs/>
                <w:sz w:val="20"/>
                <w:szCs w:val="20"/>
              </w:rPr>
            </w:pPr>
          </w:p>
          <w:p w:rsidR="002C66CB" w:rsidRPr="00605D57" w:rsidRDefault="002C66CB" w:rsidP="002C66CB">
            <w:pPr>
              <w:rPr>
                <w:sz w:val="18"/>
                <w:szCs w:val="18"/>
              </w:rPr>
            </w:pPr>
            <w:r w:rsidRPr="00605D57">
              <w:rPr>
                <w:sz w:val="18"/>
                <w:szCs w:val="18"/>
              </w:rPr>
              <w:t xml:space="preserve">InTASC </w:t>
            </w:r>
            <w:r>
              <w:rPr>
                <w:sz w:val="18"/>
                <w:szCs w:val="18"/>
              </w:rPr>
              <w:t>8b</w:t>
            </w:r>
          </w:p>
          <w:p w:rsidR="002C66CB" w:rsidRDefault="002C66CB" w:rsidP="002C66CB">
            <w:pPr>
              <w:rPr>
                <w:sz w:val="18"/>
                <w:szCs w:val="18"/>
              </w:rPr>
            </w:pPr>
            <w:r>
              <w:rPr>
                <w:sz w:val="18"/>
                <w:szCs w:val="18"/>
              </w:rPr>
              <w:t>Instructional Strategies</w:t>
            </w:r>
          </w:p>
          <w:p w:rsidR="002C66CB" w:rsidRPr="002C66CB" w:rsidRDefault="002C66CB" w:rsidP="00716DFE">
            <w:pPr>
              <w:rPr>
                <w:bCs/>
                <w:sz w:val="20"/>
                <w:szCs w:val="20"/>
              </w:rPr>
            </w:pPr>
          </w:p>
        </w:tc>
        <w:tc>
          <w:tcPr>
            <w:tcW w:w="2580" w:type="dxa"/>
          </w:tcPr>
          <w:p w:rsidR="00BE4395" w:rsidRDefault="00395879" w:rsidP="00F42CFC">
            <w:pPr>
              <w:pStyle w:val="TableParagraph"/>
              <w:tabs>
                <w:tab w:val="left" w:pos="527"/>
              </w:tabs>
              <w:spacing w:before="29"/>
              <w:ind w:left="0"/>
              <w:rPr>
                <w:sz w:val="20"/>
                <w:szCs w:val="28"/>
              </w:rPr>
            </w:pPr>
            <w:r>
              <w:rPr>
                <w:sz w:val="20"/>
                <w:szCs w:val="28"/>
              </w:rPr>
              <w:t xml:space="preserve">Does not monitor learning or adjust instruction according to observations </w:t>
            </w:r>
            <w:r w:rsidR="006819E6">
              <w:rPr>
                <w:sz w:val="20"/>
                <w:szCs w:val="28"/>
              </w:rPr>
              <w:t>of</w:t>
            </w:r>
            <w:r>
              <w:rPr>
                <w:sz w:val="20"/>
                <w:szCs w:val="28"/>
              </w:rPr>
              <w:t xml:space="preserve"> learners’ progress and needs or does so</w:t>
            </w:r>
            <w:r w:rsidR="00455C90">
              <w:rPr>
                <w:sz w:val="20"/>
                <w:szCs w:val="28"/>
              </w:rPr>
              <w:t xml:space="preserve"> minimally or</w:t>
            </w:r>
            <w:r>
              <w:rPr>
                <w:sz w:val="20"/>
                <w:szCs w:val="28"/>
              </w:rPr>
              <w:t xml:space="preserve"> infrequently.</w:t>
            </w:r>
          </w:p>
        </w:tc>
        <w:tc>
          <w:tcPr>
            <w:tcW w:w="2580" w:type="dxa"/>
          </w:tcPr>
          <w:p w:rsidR="00BE4395" w:rsidRDefault="006819E6" w:rsidP="00F42CFC">
            <w:pPr>
              <w:pStyle w:val="TableParagraph"/>
              <w:tabs>
                <w:tab w:val="left" w:pos="527"/>
              </w:tabs>
              <w:spacing w:before="29"/>
              <w:ind w:left="0"/>
              <w:rPr>
                <w:sz w:val="20"/>
                <w:szCs w:val="28"/>
              </w:rPr>
            </w:pPr>
            <w:r>
              <w:rPr>
                <w:sz w:val="20"/>
                <w:szCs w:val="28"/>
              </w:rPr>
              <w:t>M</w:t>
            </w:r>
            <w:r w:rsidR="002C66CB">
              <w:rPr>
                <w:sz w:val="20"/>
                <w:szCs w:val="28"/>
              </w:rPr>
              <w:t xml:space="preserve">onitors learning and adjusts instruction according to observations </w:t>
            </w:r>
            <w:r w:rsidR="00ED169B">
              <w:rPr>
                <w:sz w:val="20"/>
                <w:szCs w:val="28"/>
              </w:rPr>
              <w:t>of</w:t>
            </w:r>
            <w:r w:rsidR="002C66CB">
              <w:rPr>
                <w:sz w:val="20"/>
                <w:szCs w:val="28"/>
              </w:rPr>
              <w:t xml:space="preserve"> learners’ </w:t>
            </w:r>
            <w:r w:rsidR="00395879">
              <w:rPr>
                <w:sz w:val="20"/>
                <w:szCs w:val="28"/>
              </w:rPr>
              <w:t xml:space="preserve">progress and </w:t>
            </w:r>
            <w:r w:rsidR="002C66CB">
              <w:rPr>
                <w:sz w:val="20"/>
                <w:szCs w:val="28"/>
              </w:rPr>
              <w:t>needs.</w:t>
            </w:r>
          </w:p>
        </w:tc>
        <w:tc>
          <w:tcPr>
            <w:tcW w:w="2580" w:type="dxa"/>
          </w:tcPr>
          <w:p w:rsidR="00BE4395" w:rsidRDefault="002C66CB" w:rsidP="00F42CFC">
            <w:pPr>
              <w:pStyle w:val="TableParagraph"/>
              <w:tabs>
                <w:tab w:val="left" w:pos="527"/>
              </w:tabs>
              <w:spacing w:before="29"/>
              <w:ind w:left="0"/>
              <w:rPr>
                <w:sz w:val="20"/>
                <w:szCs w:val="28"/>
              </w:rPr>
            </w:pPr>
            <w:r>
              <w:rPr>
                <w:sz w:val="20"/>
                <w:szCs w:val="28"/>
              </w:rPr>
              <w:t xml:space="preserve">Continuously monitors learning and adjusts instruction according to observations </w:t>
            </w:r>
            <w:r w:rsidR="00ED169B">
              <w:rPr>
                <w:sz w:val="20"/>
                <w:szCs w:val="28"/>
              </w:rPr>
              <w:t>of</w:t>
            </w:r>
            <w:r>
              <w:rPr>
                <w:sz w:val="20"/>
                <w:szCs w:val="28"/>
              </w:rPr>
              <w:t xml:space="preserve"> learners’ </w:t>
            </w:r>
            <w:r w:rsidR="00395879">
              <w:rPr>
                <w:sz w:val="20"/>
                <w:szCs w:val="28"/>
              </w:rPr>
              <w:t xml:space="preserve">progress and </w:t>
            </w:r>
            <w:r>
              <w:rPr>
                <w:sz w:val="20"/>
                <w:szCs w:val="28"/>
              </w:rPr>
              <w:t xml:space="preserve">needs.  </w:t>
            </w:r>
            <w:r w:rsidR="00395879">
              <w:rPr>
                <w:sz w:val="20"/>
                <w:szCs w:val="28"/>
              </w:rPr>
              <w:t>Provides opportunities for</w:t>
            </w:r>
            <w:r>
              <w:rPr>
                <w:sz w:val="20"/>
                <w:szCs w:val="28"/>
              </w:rPr>
              <w:t xml:space="preserve"> learners </w:t>
            </w:r>
            <w:r w:rsidR="00395879">
              <w:rPr>
                <w:sz w:val="20"/>
                <w:szCs w:val="28"/>
              </w:rPr>
              <w:t>to monitor</w:t>
            </w:r>
            <w:r>
              <w:rPr>
                <w:sz w:val="20"/>
                <w:szCs w:val="28"/>
              </w:rPr>
              <w:t xml:space="preserve"> their own learning</w:t>
            </w:r>
            <w:r w:rsidR="00395879">
              <w:rPr>
                <w:sz w:val="20"/>
                <w:szCs w:val="28"/>
              </w:rPr>
              <w:t xml:space="preserve"> progress</w:t>
            </w:r>
            <w:r>
              <w:rPr>
                <w:sz w:val="20"/>
                <w:szCs w:val="28"/>
              </w:rPr>
              <w:t>.</w:t>
            </w:r>
          </w:p>
        </w:tc>
        <w:tc>
          <w:tcPr>
            <w:tcW w:w="810" w:type="dxa"/>
          </w:tcPr>
          <w:p w:rsidR="00BE4395" w:rsidRDefault="00BE4395" w:rsidP="00716DFE"/>
        </w:tc>
      </w:tr>
    </w:tbl>
    <w:p w:rsidR="000568CD" w:rsidRDefault="000568CD"/>
    <w:p w:rsidR="00BE4395" w:rsidRDefault="00BE4395"/>
    <w:p w:rsidR="00BE4395" w:rsidRDefault="00BE4395"/>
    <w:p w:rsidR="00BE4395" w:rsidRDefault="00BE4395"/>
    <w:p w:rsidR="00F42CFC" w:rsidRDefault="00F42CFC"/>
    <w:p w:rsidR="00F42CFC" w:rsidRDefault="00F42CFC"/>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0568CD" w:rsidRPr="00981FAC" w:rsidTr="00716DFE">
        <w:tc>
          <w:tcPr>
            <w:tcW w:w="10620" w:type="dxa"/>
            <w:gridSpan w:val="5"/>
            <w:shd w:val="clear" w:color="auto" w:fill="D9D9D9"/>
          </w:tcPr>
          <w:p w:rsidR="000568CD" w:rsidRPr="00FA4BC7" w:rsidRDefault="000568CD" w:rsidP="00716DFE">
            <w:pPr>
              <w:jc w:val="center"/>
              <w:rPr>
                <w:rStyle w:val="IntenseReference"/>
              </w:rPr>
            </w:pPr>
            <w:r w:rsidRPr="000568CD">
              <w:rPr>
                <w:rStyle w:val="IntenseReference"/>
                <w:color w:val="auto"/>
              </w:rPr>
              <w:t>Assessment</w:t>
            </w:r>
          </w:p>
        </w:tc>
      </w:tr>
      <w:tr w:rsidR="00F827EE" w:rsidRPr="00CC172A" w:rsidTr="0010536F">
        <w:tc>
          <w:tcPr>
            <w:tcW w:w="2070" w:type="dxa"/>
          </w:tcPr>
          <w:p w:rsidR="00F827EE" w:rsidRPr="00CC172A" w:rsidRDefault="00F827EE" w:rsidP="0010536F">
            <w:pPr>
              <w:jc w:val="center"/>
              <w:rPr>
                <w:b/>
                <w:sz w:val="19"/>
                <w:szCs w:val="19"/>
              </w:rPr>
            </w:pPr>
          </w:p>
        </w:tc>
        <w:tc>
          <w:tcPr>
            <w:tcW w:w="2580" w:type="dxa"/>
          </w:tcPr>
          <w:p w:rsidR="00F827EE" w:rsidRDefault="00F827EE" w:rsidP="0010536F">
            <w:pPr>
              <w:jc w:val="center"/>
              <w:rPr>
                <w:b/>
                <w:sz w:val="19"/>
                <w:szCs w:val="19"/>
              </w:rPr>
            </w:pPr>
            <w:r>
              <w:rPr>
                <w:b/>
                <w:sz w:val="19"/>
                <w:szCs w:val="19"/>
              </w:rPr>
              <w:t>Does Not Yet Meet Expectations</w:t>
            </w:r>
          </w:p>
          <w:p w:rsidR="00F827EE" w:rsidRPr="00CC172A" w:rsidRDefault="00F827EE" w:rsidP="0010536F">
            <w:pPr>
              <w:jc w:val="center"/>
              <w:rPr>
                <w:b/>
                <w:sz w:val="19"/>
                <w:szCs w:val="19"/>
              </w:rPr>
            </w:pPr>
            <w:r>
              <w:rPr>
                <w:b/>
                <w:sz w:val="19"/>
                <w:szCs w:val="19"/>
              </w:rPr>
              <w:t>1</w:t>
            </w:r>
          </w:p>
        </w:tc>
        <w:tc>
          <w:tcPr>
            <w:tcW w:w="2580" w:type="dxa"/>
          </w:tcPr>
          <w:p w:rsidR="00F827EE" w:rsidRDefault="00F827EE" w:rsidP="0010536F">
            <w:pPr>
              <w:jc w:val="center"/>
              <w:rPr>
                <w:b/>
                <w:sz w:val="19"/>
                <w:szCs w:val="19"/>
              </w:rPr>
            </w:pPr>
            <w:r>
              <w:rPr>
                <w:b/>
                <w:sz w:val="19"/>
                <w:szCs w:val="19"/>
              </w:rPr>
              <w:t>Meets Expectations</w:t>
            </w:r>
          </w:p>
          <w:p w:rsidR="00F827EE" w:rsidRPr="00CC172A" w:rsidRDefault="00F827EE" w:rsidP="0010536F">
            <w:pPr>
              <w:jc w:val="center"/>
              <w:rPr>
                <w:b/>
                <w:sz w:val="19"/>
                <w:szCs w:val="19"/>
              </w:rPr>
            </w:pPr>
            <w:r>
              <w:rPr>
                <w:b/>
                <w:sz w:val="19"/>
                <w:szCs w:val="19"/>
              </w:rPr>
              <w:t>2</w:t>
            </w:r>
          </w:p>
        </w:tc>
        <w:tc>
          <w:tcPr>
            <w:tcW w:w="2580" w:type="dxa"/>
          </w:tcPr>
          <w:p w:rsidR="00F827EE" w:rsidRDefault="00F827EE" w:rsidP="0010536F">
            <w:pPr>
              <w:jc w:val="center"/>
              <w:rPr>
                <w:b/>
                <w:sz w:val="19"/>
                <w:szCs w:val="19"/>
              </w:rPr>
            </w:pPr>
            <w:r>
              <w:rPr>
                <w:b/>
                <w:sz w:val="19"/>
                <w:szCs w:val="19"/>
              </w:rPr>
              <w:t>Exceeds Expectations</w:t>
            </w:r>
          </w:p>
          <w:p w:rsidR="00F827EE" w:rsidRPr="00CC172A" w:rsidRDefault="00F827EE" w:rsidP="0010536F">
            <w:pPr>
              <w:jc w:val="center"/>
              <w:rPr>
                <w:b/>
                <w:sz w:val="19"/>
                <w:szCs w:val="19"/>
              </w:rPr>
            </w:pPr>
            <w:r>
              <w:rPr>
                <w:b/>
                <w:sz w:val="19"/>
                <w:szCs w:val="19"/>
              </w:rPr>
              <w:t>3</w:t>
            </w:r>
          </w:p>
        </w:tc>
        <w:tc>
          <w:tcPr>
            <w:tcW w:w="810" w:type="dxa"/>
          </w:tcPr>
          <w:p w:rsidR="00F827EE" w:rsidRDefault="00F827EE" w:rsidP="0010536F">
            <w:pPr>
              <w:jc w:val="center"/>
              <w:rPr>
                <w:b/>
                <w:sz w:val="19"/>
                <w:szCs w:val="19"/>
              </w:rPr>
            </w:pPr>
            <w:r w:rsidRPr="00CC172A">
              <w:rPr>
                <w:b/>
                <w:sz w:val="19"/>
                <w:szCs w:val="19"/>
              </w:rPr>
              <w:t>Rating</w:t>
            </w:r>
          </w:p>
          <w:p w:rsidR="00F827EE" w:rsidRPr="00F827EE" w:rsidRDefault="00F827EE" w:rsidP="0010536F">
            <w:pPr>
              <w:jc w:val="center"/>
              <w:rPr>
                <w:sz w:val="14"/>
                <w:szCs w:val="19"/>
              </w:rPr>
            </w:pPr>
            <w:r>
              <w:rPr>
                <w:sz w:val="14"/>
                <w:szCs w:val="19"/>
              </w:rPr>
              <w:t>(Write number below)</w:t>
            </w:r>
          </w:p>
        </w:tc>
      </w:tr>
      <w:tr w:rsidR="000568CD" w:rsidTr="00716DFE">
        <w:tc>
          <w:tcPr>
            <w:tcW w:w="10620" w:type="dxa"/>
            <w:gridSpan w:val="5"/>
          </w:tcPr>
          <w:p w:rsidR="000568CD" w:rsidRDefault="000568CD" w:rsidP="00716DFE">
            <w:pPr>
              <w:jc w:val="center"/>
            </w:pPr>
            <w:r w:rsidRPr="00FA4BC7">
              <w:rPr>
                <w:sz w:val="22"/>
                <w:szCs w:val="22"/>
              </w:rPr>
              <w:t>The candidate…</w:t>
            </w:r>
          </w:p>
        </w:tc>
      </w:tr>
      <w:tr w:rsidR="000324C3" w:rsidTr="00716DFE">
        <w:tc>
          <w:tcPr>
            <w:tcW w:w="2070" w:type="dxa"/>
          </w:tcPr>
          <w:p w:rsidR="000568CD" w:rsidRDefault="000568CD" w:rsidP="000568CD">
            <w:pPr>
              <w:rPr>
                <w:b/>
                <w:sz w:val="20"/>
                <w:szCs w:val="20"/>
              </w:rPr>
            </w:pPr>
            <w:r>
              <w:rPr>
                <w:b/>
                <w:sz w:val="20"/>
                <w:szCs w:val="20"/>
              </w:rPr>
              <w:t xml:space="preserve">Assesses Learning in </w:t>
            </w:r>
            <w:r w:rsidR="00806E8E">
              <w:rPr>
                <w:b/>
                <w:sz w:val="20"/>
                <w:szCs w:val="20"/>
              </w:rPr>
              <w:t>Varied</w:t>
            </w:r>
            <w:r>
              <w:rPr>
                <w:b/>
                <w:sz w:val="20"/>
                <w:szCs w:val="20"/>
              </w:rPr>
              <w:t xml:space="preserve"> Ways </w:t>
            </w:r>
            <w:r w:rsidR="008249BC">
              <w:rPr>
                <w:b/>
                <w:sz w:val="20"/>
                <w:szCs w:val="20"/>
              </w:rPr>
              <w:t xml:space="preserve">and </w:t>
            </w:r>
            <w:r>
              <w:rPr>
                <w:b/>
                <w:sz w:val="20"/>
                <w:szCs w:val="20"/>
              </w:rPr>
              <w:t>throughout Instruction</w:t>
            </w:r>
          </w:p>
          <w:p w:rsidR="000568CD" w:rsidRDefault="000568CD" w:rsidP="000568CD">
            <w:pPr>
              <w:rPr>
                <w:b/>
                <w:sz w:val="20"/>
                <w:szCs w:val="20"/>
              </w:rPr>
            </w:pPr>
          </w:p>
          <w:p w:rsidR="000568CD" w:rsidRPr="00605D57" w:rsidRDefault="000568CD" w:rsidP="000568CD">
            <w:pPr>
              <w:rPr>
                <w:sz w:val="18"/>
                <w:szCs w:val="18"/>
              </w:rPr>
            </w:pPr>
            <w:r w:rsidRPr="00605D57">
              <w:rPr>
                <w:sz w:val="18"/>
                <w:szCs w:val="18"/>
              </w:rPr>
              <w:t xml:space="preserve">InTASC </w:t>
            </w:r>
            <w:r>
              <w:rPr>
                <w:sz w:val="18"/>
                <w:szCs w:val="18"/>
              </w:rPr>
              <w:t xml:space="preserve">6a, </w:t>
            </w:r>
            <w:r w:rsidR="008C7849">
              <w:rPr>
                <w:sz w:val="18"/>
                <w:szCs w:val="18"/>
              </w:rPr>
              <w:t xml:space="preserve">6b, </w:t>
            </w:r>
            <w:r>
              <w:rPr>
                <w:sz w:val="18"/>
                <w:szCs w:val="18"/>
              </w:rPr>
              <w:t>6e</w:t>
            </w:r>
          </w:p>
          <w:p w:rsidR="000568CD" w:rsidRDefault="000568CD" w:rsidP="000568CD">
            <w:pPr>
              <w:rPr>
                <w:sz w:val="18"/>
                <w:szCs w:val="18"/>
              </w:rPr>
            </w:pPr>
            <w:r>
              <w:rPr>
                <w:sz w:val="18"/>
                <w:szCs w:val="18"/>
              </w:rPr>
              <w:t>Assessment</w:t>
            </w:r>
          </w:p>
          <w:p w:rsidR="000324C3" w:rsidRDefault="000324C3" w:rsidP="00716DFE">
            <w:pPr>
              <w:rPr>
                <w:b/>
                <w:sz w:val="20"/>
                <w:szCs w:val="20"/>
              </w:rPr>
            </w:pPr>
          </w:p>
        </w:tc>
        <w:tc>
          <w:tcPr>
            <w:tcW w:w="2580" w:type="dxa"/>
          </w:tcPr>
          <w:p w:rsidR="000324C3" w:rsidRPr="00D516B4" w:rsidRDefault="008B359F" w:rsidP="00F42CFC">
            <w:pPr>
              <w:rPr>
                <w:sz w:val="20"/>
                <w:szCs w:val="20"/>
              </w:rPr>
            </w:pPr>
            <w:r w:rsidRPr="00D516B4">
              <w:rPr>
                <w:sz w:val="20"/>
                <w:szCs w:val="20"/>
              </w:rPr>
              <w:t xml:space="preserve">Does not assess </w:t>
            </w:r>
            <w:r w:rsidR="0067613D" w:rsidRPr="00D516B4">
              <w:rPr>
                <w:sz w:val="20"/>
                <w:szCs w:val="20"/>
              </w:rPr>
              <w:t xml:space="preserve">learners’ </w:t>
            </w:r>
            <w:r w:rsidRPr="00D516B4">
              <w:rPr>
                <w:sz w:val="20"/>
                <w:szCs w:val="20"/>
              </w:rPr>
              <w:t xml:space="preserve">progress </w:t>
            </w:r>
            <w:r w:rsidR="0067613D" w:rsidRPr="00D516B4">
              <w:rPr>
                <w:sz w:val="20"/>
                <w:szCs w:val="20"/>
              </w:rPr>
              <w:t>toward achievement of</w:t>
            </w:r>
            <w:r w:rsidRPr="00D516B4">
              <w:rPr>
                <w:sz w:val="20"/>
                <w:szCs w:val="20"/>
              </w:rPr>
              <w:t xml:space="preserve"> learning objectives throughout instruction or does not use a variety of informal and formal assessments.</w:t>
            </w:r>
          </w:p>
        </w:tc>
        <w:tc>
          <w:tcPr>
            <w:tcW w:w="2580" w:type="dxa"/>
          </w:tcPr>
          <w:p w:rsidR="000324C3" w:rsidRPr="00D516B4" w:rsidRDefault="008B359F" w:rsidP="00F42CFC">
            <w:pPr>
              <w:pStyle w:val="TableParagraph"/>
              <w:tabs>
                <w:tab w:val="left" w:pos="527"/>
              </w:tabs>
              <w:spacing w:before="27"/>
              <w:ind w:left="0"/>
              <w:rPr>
                <w:sz w:val="20"/>
                <w:szCs w:val="20"/>
              </w:rPr>
            </w:pPr>
            <w:r w:rsidRPr="00D516B4">
              <w:rPr>
                <w:sz w:val="20"/>
                <w:szCs w:val="20"/>
              </w:rPr>
              <w:t xml:space="preserve">Assesses </w:t>
            </w:r>
            <w:r w:rsidR="0067613D" w:rsidRPr="00D516B4">
              <w:rPr>
                <w:sz w:val="20"/>
                <w:szCs w:val="20"/>
              </w:rPr>
              <w:t xml:space="preserve">learners’ </w:t>
            </w:r>
            <w:r w:rsidRPr="00D516B4">
              <w:rPr>
                <w:sz w:val="20"/>
                <w:szCs w:val="20"/>
              </w:rPr>
              <w:t xml:space="preserve">progress toward </w:t>
            </w:r>
            <w:r w:rsidR="0067613D" w:rsidRPr="00D516B4">
              <w:rPr>
                <w:sz w:val="20"/>
                <w:szCs w:val="20"/>
              </w:rPr>
              <w:t xml:space="preserve">achievement of </w:t>
            </w:r>
            <w:r w:rsidRPr="00D516B4">
              <w:rPr>
                <w:sz w:val="20"/>
                <w:szCs w:val="20"/>
              </w:rPr>
              <w:t xml:space="preserve">learning objectives throughout instruction using a variety of informal and formal assessments.  </w:t>
            </w:r>
          </w:p>
        </w:tc>
        <w:tc>
          <w:tcPr>
            <w:tcW w:w="2580" w:type="dxa"/>
          </w:tcPr>
          <w:p w:rsidR="000324C3" w:rsidRPr="00D516B4" w:rsidRDefault="0067613D" w:rsidP="00F42CFC">
            <w:pPr>
              <w:pStyle w:val="TableParagraph"/>
              <w:tabs>
                <w:tab w:val="left" w:pos="526"/>
              </w:tabs>
              <w:spacing w:before="35"/>
              <w:ind w:left="0" w:right="6"/>
              <w:rPr>
                <w:sz w:val="20"/>
                <w:szCs w:val="20"/>
              </w:rPr>
            </w:pPr>
            <w:r w:rsidRPr="00D516B4">
              <w:rPr>
                <w:sz w:val="20"/>
                <w:szCs w:val="20"/>
              </w:rPr>
              <w:t>Assesses learners’ progress toward achievement of learning objectives throughout instruction using a variety of informal and formal assessments, including ones selected by and adapted for individuals or groups of individuals.</w:t>
            </w:r>
          </w:p>
        </w:tc>
        <w:tc>
          <w:tcPr>
            <w:tcW w:w="810" w:type="dxa"/>
          </w:tcPr>
          <w:p w:rsidR="000324C3" w:rsidRDefault="000324C3" w:rsidP="00716DFE"/>
        </w:tc>
      </w:tr>
      <w:tr w:rsidR="008B359F" w:rsidTr="00716DFE">
        <w:tc>
          <w:tcPr>
            <w:tcW w:w="2070" w:type="dxa"/>
          </w:tcPr>
          <w:p w:rsidR="008B359F" w:rsidRDefault="008B359F" w:rsidP="002812D2">
            <w:pPr>
              <w:rPr>
                <w:b/>
                <w:sz w:val="20"/>
                <w:szCs w:val="20"/>
              </w:rPr>
            </w:pPr>
            <w:r>
              <w:rPr>
                <w:b/>
                <w:sz w:val="20"/>
                <w:szCs w:val="20"/>
              </w:rPr>
              <w:t>Provides Feedback</w:t>
            </w:r>
            <w:r w:rsidR="00BA7405">
              <w:rPr>
                <w:b/>
                <w:sz w:val="20"/>
                <w:szCs w:val="20"/>
              </w:rPr>
              <w:t xml:space="preserve"> on </w:t>
            </w:r>
            <w:r w:rsidR="00312A9C">
              <w:rPr>
                <w:b/>
                <w:sz w:val="20"/>
                <w:szCs w:val="20"/>
              </w:rPr>
              <w:t>Performances</w:t>
            </w:r>
          </w:p>
          <w:p w:rsidR="00BA7405" w:rsidRDefault="00BA7405" w:rsidP="002812D2">
            <w:pPr>
              <w:rPr>
                <w:b/>
                <w:sz w:val="20"/>
                <w:szCs w:val="20"/>
              </w:rPr>
            </w:pPr>
          </w:p>
          <w:p w:rsidR="00BA7405" w:rsidRPr="00605D57" w:rsidRDefault="00BA7405" w:rsidP="00BA7405">
            <w:pPr>
              <w:rPr>
                <w:sz w:val="18"/>
                <w:szCs w:val="18"/>
              </w:rPr>
            </w:pPr>
            <w:r w:rsidRPr="00605D57">
              <w:rPr>
                <w:sz w:val="18"/>
                <w:szCs w:val="18"/>
              </w:rPr>
              <w:t xml:space="preserve">InTASC </w:t>
            </w:r>
            <w:r>
              <w:rPr>
                <w:sz w:val="18"/>
                <w:szCs w:val="18"/>
              </w:rPr>
              <w:t>6d</w:t>
            </w:r>
          </w:p>
          <w:p w:rsidR="00BA7405" w:rsidRDefault="00BA7405" w:rsidP="00BA7405">
            <w:pPr>
              <w:rPr>
                <w:sz w:val="18"/>
                <w:szCs w:val="18"/>
              </w:rPr>
            </w:pPr>
            <w:r>
              <w:rPr>
                <w:sz w:val="18"/>
                <w:szCs w:val="18"/>
              </w:rPr>
              <w:t>Assessment</w:t>
            </w:r>
          </w:p>
          <w:p w:rsidR="00BA7405" w:rsidRDefault="00BA7405" w:rsidP="002812D2">
            <w:pPr>
              <w:rPr>
                <w:b/>
                <w:sz w:val="20"/>
                <w:szCs w:val="20"/>
              </w:rPr>
            </w:pPr>
          </w:p>
        </w:tc>
        <w:tc>
          <w:tcPr>
            <w:tcW w:w="2580" w:type="dxa"/>
          </w:tcPr>
          <w:p w:rsidR="008B359F" w:rsidRPr="00D516B4" w:rsidRDefault="00312A9C" w:rsidP="00F42CFC">
            <w:pPr>
              <w:rPr>
                <w:sz w:val="20"/>
                <w:szCs w:val="20"/>
              </w:rPr>
            </w:pPr>
            <w:r w:rsidRPr="00D516B4">
              <w:rPr>
                <w:sz w:val="20"/>
                <w:szCs w:val="20"/>
              </w:rPr>
              <w:t>Does not p</w:t>
            </w:r>
            <w:r w:rsidR="00BA7405" w:rsidRPr="00D516B4">
              <w:rPr>
                <w:sz w:val="20"/>
                <w:szCs w:val="20"/>
              </w:rPr>
              <w:t>rovide</w:t>
            </w:r>
            <w:r w:rsidRPr="00D516B4">
              <w:rPr>
                <w:sz w:val="20"/>
                <w:szCs w:val="20"/>
              </w:rPr>
              <w:t xml:space="preserve"> descriptive</w:t>
            </w:r>
            <w:r w:rsidR="00BA7405" w:rsidRPr="00D516B4">
              <w:rPr>
                <w:sz w:val="20"/>
                <w:szCs w:val="20"/>
              </w:rPr>
              <w:t xml:space="preserve"> feedback regarding strengths of learners’ performances </w:t>
            </w:r>
            <w:r w:rsidRPr="00D516B4">
              <w:rPr>
                <w:sz w:val="20"/>
                <w:szCs w:val="20"/>
              </w:rPr>
              <w:t>or</w:t>
            </w:r>
            <w:r w:rsidR="00BA7405" w:rsidRPr="00D516B4">
              <w:rPr>
                <w:sz w:val="20"/>
                <w:szCs w:val="20"/>
              </w:rPr>
              <w:t xml:space="preserve"> areas for further growth specific to learning objectives and assessment criteria</w:t>
            </w:r>
            <w:r w:rsidRPr="00D516B4">
              <w:rPr>
                <w:sz w:val="20"/>
                <w:szCs w:val="20"/>
              </w:rPr>
              <w:t xml:space="preserve"> or does so </w:t>
            </w:r>
            <w:r w:rsidR="00AD776C">
              <w:rPr>
                <w:sz w:val="20"/>
                <w:szCs w:val="20"/>
              </w:rPr>
              <w:t xml:space="preserve">superficially or </w:t>
            </w:r>
            <w:r w:rsidRPr="00D516B4">
              <w:rPr>
                <w:sz w:val="20"/>
                <w:szCs w:val="20"/>
              </w:rPr>
              <w:t>incompletely.</w:t>
            </w:r>
          </w:p>
        </w:tc>
        <w:tc>
          <w:tcPr>
            <w:tcW w:w="2580" w:type="dxa"/>
          </w:tcPr>
          <w:p w:rsidR="008B359F" w:rsidRPr="00D516B4" w:rsidRDefault="00BA7405" w:rsidP="00F42CFC">
            <w:pPr>
              <w:pStyle w:val="TableParagraph"/>
              <w:tabs>
                <w:tab w:val="left" w:pos="527"/>
              </w:tabs>
              <w:spacing w:before="29"/>
              <w:ind w:left="-13"/>
              <w:rPr>
                <w:sz w:val="20"/>
                <w:szCs w:val="20"/>
              </w:rPr>
            </w:pPr>
            <w:r w:rsidRPr="00D516B4">
              <w:rPr>
                <w:sz w:val="20"/>
                <w:szCs w:val="20"/>
              </w:rPr>
              <w:t xml:space="preserve">Provides </w:t>
            </w:r>
            <w:r w:rsidR="00312A9C" w:rsidRPr="00D516B4">
              <w:rPr>
                <w:sz w:val="20"/>
                <w:szCs w:val="20"/>
              </w:rPr>
              <w:t xml:space="preserve">descriptive </w:t>
            </w:r>
            <w:r w:rsidRPr="00D516B4">
              <w:rPr>
                <w:sz w:val="20"/>
                <w:szCs w:val="20"/>
              </w:rPr>
              <w:t xml:space="preserve">feedback </w:t>
            </w:r>
            <w:r w:rsidR="00312A9C" w:rsidRPr="00D516B4">
              <w:rPr>
                <w:sz w:val="20"/>
                <w:szCs w:val="20"/>
              </w:rPr>
              <w:t>on</w:t>
            </w:r>
            <w:r w:rsidRPr="00D516B4">
              <w:rPr>
                <w:sz w:val="20"/>
                <w:szCs w:val="20"/>
              </w:rPr>
              <w:t xml:space="preserve"> strengths of learners’ performances and areas for further growth specific to learning objectives and assessment criteria.</w:t>
            </w:r>
          </w:p>
        </w:tc>
        <w:tc>
          <w:tcPr>
            <w:tcW w:w="2580" w:type="dxa"/>
          </w:tcPr>
          <w:p w:rsidR="008B359F" w:rsidRPr="00D516B4" w:rsidRDefault="00312A9C" w:rsidP="00F42CFC">
            <w:pPr>
              <w:pStyle w:val="TableParagraph"/>
              <w:tabs>
                <w:tab w:val="left" w:pos="526"/>
              </w:tabs>
              <w:spacing w:before="35"/>
              <w:ind w:left="0" w:right="6"/>
              <w:rPr>
                <w:sz w:val="20"/>
                <w:szCs w:val="20"/>
              </w:rPr>
            </w:pPr>
            <w:r w:rsidRPr="00D516B4">
              <w:rPr>
                <w:sz w:val="20"/>
                <w:szCs w:val="20"/>
              </w:rPr>
              <w:t>Provides descriptive feedback on strengths of learners’ performances and areas for further growth specific to learning objectives and assessment criteria, and designs learning experiences through which learners can apply the feedback to strengthen performance.</w:t>
            </w:r>
          </w:p>
        </w:tc>
        <w:tc>
          <w:tcPr>
            <w:tcW w:w="810" w:type="dxa"/>
          </w:tcPr>
          <w:p w:rsidR="008B359F" w:rsidRDefault="008B359F" w:rsidP="00716DFE"/>
        </w:tc>
      </w:tr>
      <w:tr w:rsidR="002812D2" w:rsidTr="00716DFE">
        <w:tc>
          <w:tcPr>
            <w:tcW w:w="2070" w:type="dxa"/>
          </w:tcPr>
          <w:p w:rsidR="002812D2" w:rsidRDefault="002812D2" w:rsidP="002812D2">
            <w:pPr>
              <w:rPr>
                <w:b/>
                <w:sz w:val="20"/>
                <w:szCs w:val="20"/>
              </w:rPr>
            </w:pPr>
            <w:r>
              <w:rPr>
                <w:b/>
                <w:sz w:val="20"/>
                <w:szCs w:val="20"/>
              </w:rPr>
              <w:t xml:space="preserve">Analyzes and Interprets </w:t>
            </w:r>
            <w:r w:rsidR="008B359F">
              <w:rPr>
                <w:b/>
                <w:sz w:val="20"/>
                <w:szCs w:val="20"/>
              </w:rPr>
              <w:t>Assessment</w:t>
            </w:r>
            <w:r>
              <w:rPr>
                <w:b/>
                <w:sz w:val="20"/>
                <w:szCs w:val="20"/>
              </w:rPr>
              <w:t xml:space="preserve"> </w:t>
            </w:r>
            <w:r w:rsidR="008B359F">
              <w:rPr>
                <w:b/>
                <w:sz w:val="20"/>
                <w:szCs w:val="20"/>
              </w:rPr>
              <w:t>Data</w:t>
            </w:r>
          </w:p>
          <w:p w:rsidR="002812D2" w:rsidRPr="00863CF4" w:rsidRDefault="002812D2" w:rsidP="002812D2">
            <w:pPr>
              <w:rPr>
                <w:sz w:val="20"/>
                <w:szCs w:val="20"/>
              </w:rPr>
            </w:pPr>
          </w:p>
          <w:p w:rsidR="008C7849" w:rsidRPr="00605D57" w:rsidRDefault="008C7849" w:rsidP="008C7849">
            <w:pPr>
              <w:rPr>
                <w:sz w:val="18"/>
                <w:szCs w:val="18"/>
              </w:rPr>
            </w:pPr>
            <w:r w:rsidRPr="00605D57">
              <w:rPr>
                <w:sz w:val="18"/>
                <w:szCs w:val="18"/>
              </w:rPr>
              <w:t xml:space="preserve">InTASC </w:t>
            </w:r>
            <w:r>
              <w:rPr>
                <w:sz w:val="18"/>
                <w:szCs w:val="18"/>
              </w:rPr>
              <w:t>6c</w:t>
            </w:r>
          </w:p>
          <w:p w:rsidR="008C7849" w:rsidRDefault="008C7849" w:rsidP="008C7849">
            <w:pPr>
              <w:rPr>
                <w:sz w:val="18"/>
                <w:szCs w:val="18"/>
              </w:rPr>
            </w:pPr>
            <w:r>
              <w:rPr>
                <w:sz w:val="18"/>
                <w:szCs w:val="18"/>
              </w:rPr>
              <w:t>Assessment</w:t>
            </w:r>
          </w:p>
          <w:p w:rsidR="002812D2" w:rsidRDefault="002812D2" w:rsidP="000568CD">
            <w:pPr>
              <w:rPr>
                <w:b/>
                <w:sz w:val="20"/>
                <w:szCs w:val="20"/>
              </w:rPr>
            </w:pPr>
          </w:p>
        </w:tc>
        <w:tc>
          <w:tcPr>
            <w:tcW w:w="2580" w:type="dxa"/>
          </w:tcPr>
          <w:p w:rsidR="002812D2" w:rsidRPr="00D516B4" w:rsidRDefault="00EF1E7B" w:rsidP="00F42CFC">
            <w:pPr>
              <w:rPr>
                <w:sz w:val="20"/>
                <w:szCs w:val="20"/>
              </w:rPr>
            </w:pPr>
            <w:r w:rsidRPr="00D516B4">
              <w:rPr>
                <w:sz w:val="20"/>
                <w:szCs w:val="20"/>
              </w:rPr>
              <w:t xml:space="preserve">Does not analyze assessment data to identify patterns of learning or draw conclusions about </w:t>
            </w:r>
            <w:r w:rsidR="00312E7D">
              <w:rPr>
                <w:sz w:val="20"/>
                <w:szCs w:val="20"/>
              </w:rPr>
              <w:t xml:space="preserve">learners’ </w:t>
            </w:r>
            <w:r w:rsidRPr="00D516B4">
              <w:rPr>
                <w:sz w:val="20"/>
                <w:szCs w:val="20"/>
              </w:rPr>
              <w:t>progress toward achievement of learning objectives</w:t>
            </w:r>
            <w:r w:rsidR="00806E8E">
              <w:rPr>
                <w:sz w:val="20"/>
                <w:szCs w:val="20"/>
              </w:rPr>
              <w:t xml:space="preserve"> or use analysis to determine next steps in instruction</w:t>
            </w:r>
            <w:r w:rsidRPr="00D516B4">
              <w:rPr>
                <w:sz w:val="20"/>
                <w:szCs w:val="20"/>
              </w:rPr>
              <w:t xml:space="preserve"> or does so</w:t>
            </w:r>
            <w:r w:rsidR="00312E7D">
              <w:rPr>
                <w:sz w:val="20"/>
                <w:szCs w:val="20"/>
              </w:rPr>
              <w:t xml:space="preserve"> minimally</w:t>
            </w:r>
            <w:r w:rsidRPr="00D516B4">
              <w:rPr>
                <w:sz w:val="20"/>
                <w:szCs w:val="20"/>
              </w:rPr>
              <w:t>.</w:t>
            </w:r>
          </w:p>
        </w:tc>
        <w:tc>
          <w:tcPr>
            <w:tcW w:w="2580" w:type="dxa"/>
          </w:tcPr>
          <w:p w:rsidR="002812D2" w:rsidRPr="00D516B4" w:rsidRDefault="00EF1E7B" w:rsidP="00F42CFC">
            <w:pPr>
              <w:pStyle w:val="TableParagraph"/>
              <w:tabs>
                <w:tab w:val="left" w:pos="527"/>
              </w:tabs>
              <w:spacing w:before="37"/>
              <w:ind w:left="0"/>
              <w:rPr>
                <w:sz w:val="20"/>
                <w:szCs w:val="20"/>
              </w:rPr>
            </w:pPr>
            <w:r w:rsidRPr="00D516B4">
              <w:rPr>
                <w:sz w:val="20"/>
                <w:szCs w:val="20"/>
              </w:rPr>
              <w:t xml:space="preserve">Analyzes assessment data to identify patterns of learning and draw conclusions about the </w:t>
            </w:r>
            <w:r w:rsidR="00312E7D">
              <w:rPr>
                <w:sz w:val="20"/>
                <w:szCs w:val="20"/>
              </w:rPr>
              <w:t>learners’</w:t>
            </w:r>
            <w:r w:rsidRPr="00D516B4">
              <w:rPr>
                <w:sz w:val="20"/>
                <w:szCs w:val="20"/>
              </w:rPr>
              <w:t xml:space="preserve"> progress toward achievement of learning objectives</w:t>
            </w:r>
            <w:r w:rsidR="00806E8E">
              <w:rPr>
                <w:sz w:val="20"/>
                <w:szCs w:val="20"/>
              </w:rPr>
              <w:t xml:space="preserve"> and uses analysis to determine next steps in instruction for the whole group.</w:t>
            </w:r>
          </w:p>
        </w:tc>
        <w:tc>
          <w:tcPr>
            <w:tcW w:w="2580" w:type="dxa"/>
          </w:tcPr>
          <w:p w:rsidR="002812D2" w:rsidRPr="00D516B4" w:rsidRDefault="00806E8E" w:rsidP="00F42CFC">
            <w:pPr>
              <w:pStyle w:val="TableParagraph"/>
              <w:tabs>
                <w:tab w:val="left" w:pos="526"/>
              </w:tabs>
              <w:spacing w:before="35"/>
              <w:ind w:left="0" w:right="6"/>
              <w:rPr>
                <w:sz w:val="20"/>
                <w:szCs w:val="20"/>
              </w:rPr>
            </w:pPr>
            <w:r w:rsidRPr="00D516B4">
              <w:rPr>
                <w:sz w:val="20"/>
                <w:szCs w:val="20"/>
              </w:rPr>
              <w:t xml:space="preserve">Analyzes assessment data to identify patterns of learning and draw conclusions about the </w:t>
            </w:r>
            <w:r>
              <w:rPr>
                <w:sz w:val="20"/>
                <w:szCs w:val="20"/>
              </w:rPr>
              <w:t>learners’</w:t>
            </w:r>
            <w:r w:rsidRPr="00D516B4">
              <w:rPr>
                <w:sz w:val="20"/>
                <w:szCs w:val="20"/>
              </w:rPr>
              <w:t xml:space="preserve"> progress toward achievement of learning objectives</w:t>
            </w:r>
            <w:r>
              <w:rPr>
                <w:sz w:val="20"/>
                <w:szCs w:val="20"/>
              </w:rPr>
              <w:t xml:space="preserve"> and uses analysis to determine next steps in instruction for the whole group, for individuals, and groups of individuals.</w:t>
            </w:r>
          </w:p>
        </w:tc>
        <w:tc>
          <w:tcPr>
            <w:tcW w:w="810" w:type="dxa"/>
          </w:tcPr>
          <w:p w:rsidR="002812D2" w:rsidRDefault="002812D2" w:rsidP="00716DFE"/>
        </w:tc>
      </w:tr>
    </w:tbl>
    <w:p w:rsidR="002812D2" w:rsidRDefault="002812D2"/>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2812D2" w:rsidRPr="00981FAC" w:rsidTr="00716DFE">
        <w:tc>
          <w:tcPr>
            <w:tcW w:w="10620" w:type="dxa"/>
            <w:gridSpan w:val="5"/>
            <w:shd w:val="clear" w:color="auto" w:fill="D9D9D9"/>
          </w:tcPr>
          <w:p w:rsidR="002812D2" w:rsidRPr="00FA4BC7" w:rsidRDefault="002812D2" w:rsidP="00716DFE">
            <w:pPr>
              <w:jc w:val="center"/>
              <w:rPr>
                <w:rStyle w:val="IntenseReference"/>
              </w:rPr>
            </w:pPr>
            <w:r w:rsidRPr="002812D2">
              <w:rPr>
                <w:rStyle w:val="IntenseReference"/>
                <w:color w:val="auto"/>
              </w:rPr>
              <w:t>Professionalism</w:t>
            </w:r>
          </w:p>
        </w:tc>
      </w:tr>
      <w:tr w:rsidR="00F827EE" w:rsidRPr="00CC172A" w:rsidTr="0010536F">
        <w:tc>
          <w:tcPr>
            <w:tcW w:w="2070" w:type="dxa"/>
          </w:tcPr>
          <w:p w:rsidR="00F827EE" w:rsidRPr="00CC172A" w:rsidRDefault="00F827EE" w:rsidP="0010536F">
            <w:pPr>
              <w:jc w:val="center"/>
              <w:rPr>
                <w:b/>
                <w:sz w:val="19"/>
                <w:szCs w:val="19"/>
              </w:rPr>
            </w:pPr>
          </w:p>
        </w:tc>
        <w:tc>
          <w:tcPr>
            <w:tcW w:w="2580" w:type="dxa"/>
          </w:tcPr>
          <w:p w:rsidR="00F827EE" w:rsidRDefault="00F827EE" w:rsidP="0010536F">
            <w:pPr>
              <w:jc w:val="center"/>
              <w:rPr>
                <w:b/>
                <w:sz w:val="19"/>
                <w:szCs w:val="19"/>
              </w:rPr>
            </w:pPr>
            <w:r>
              <w:rPr>
                <w:b/>
                <w:sz w:val="19"/>
                <w:szCs w:val="19"/>
              </w:rPr>
              <w:t>Does Not Yet Meet Expectations</w:t>
            </w:r>
          </w:p>
          <w:p w:rsidR="00F827EE" w:rsidRPr="00CC172A" w:rsidRDefault="00F827EE" w:rsidP="0010536F">
            <w:pPr>
              <w:jc w:val="center"/>
              <w:rPr>
                <w:b/>
                <w:sz w:val="19"/>
                <w:szCs w:val="19"/>
              </w:rPr>
            </w:pPr>
            <w:r>
              <w:rPr>
                <w:b/>
                <w:sz w:val="19"/>
                <w:szCs w:val="19"/>
              </w:rPr>
              <w:t>1</w:t>
            </w:r>
          </w:p>
        </w:tc>
        <w:tc>
          <w:tcPr>
            <w:tcW w:w="2580" w:type="dxa"/>
          </w:tcPr>
          <w:p w:rsidR="00F827EE" w:rsidRDefault="00F827EE" w:rsidP="0010536F">
            <w:pPr>
              <w:jc w:val="center"/>
              <w:rPr>
                <w:b/>
                <w:sz w:val="19"/>
                <w:szCs w:val="19"/>
              </w:rPr>
            </w:pPr>
            <w:r>
              <w:rPr>
                <w:b/>
                <w:sz w:val="19"/>
                <w:szCs w:val="19"/>
              </w:rPr>
              <w:t>Meets Expectations</w:t>
            </w:r>
          </w:p>
          <w:p w:rsidR="00F827EE" w:rsidRPr="00CC172A" w:rsidRDefault="00F827EE" w:rsidP="0010536F">
            <w:pPr>
              <w:jc w:val="center"/>
              <w:rPr>
                <w:b/>
                <w:sz w:val="19"/>
                <w:szCs w:val="19"/>
              </w:rPr>
            </w:pPr>
            <w:r>
              <w:rPr>
                <w:b/>
                <w:sz w:val="19"/>
                <w:szCs w:val="19"/>
              </w:rPr>
              <w:t>2</w:t>
            </w:r>
          </w:p>
        </w:tc>
        <w:tc>
          <w:tcPr>
            <w:tcW w:w="2580" w:type="dxa"/>
          </w:tcPr>
          <w:p w:rsidR="00F827EE" w:rsidRDefault="00F827EE" w:rsidP="0010536F">
            <w:pPr>
              <w:jc w:val="center"/>
              <w:rPr>
                <w:b/>
                <w:sz w:val="19"/>
                <w:szCs w:val="19"/>
              </w:rPr>
            </w:pPr>
            <w:r>
              <w:rPr>
                <w:b/>
                <w:sz w:val="19"/>
                <w:szCs w:val="19"/>
              </w:rPr>
              <w:t>Exceeds Expectations</w:t>
            </w:r>
          </w:p>
          <w:p w:rsidR="00F827EE" w:rsidRPr="00CC172A" w:rsidRDefault="00F827EE" w:rsidP="0010536F">
            <w:pPr>
              <w:jc w:val="center"/>
              <w:rPr>
                <w:b/>
                <w:sz w:val="19"/>
                <w:szCs w:val="19"/>
              </w:rPr>
            </w:pPr>
            <w:r>
              <w:rPr>
                <w:b/>
                <w:sz w:val="19"/>
                <w:szCs w:val="19"/>
              </w:rPr>
              <w:t>3</w:t>
            </w:r>
          </w:p>
        </w:tc>
        <w:tc>
          <w:tcPr>
            <w:tcW w:w="810" w:type="dxa"/>
          </w:tcPr>
          <w:p w:rsidR="00F827EE" w:rsidRDefault="00F827EE" w:rsidP="0010536F">
            <w:pPr>
              <w:jc w:val="center"/>
              <w:rPr>
                <w:b/>
                <w:sz w:val="19"/>
                <w:szCs w:val="19"/>
              </w:rPr>
            </w:pPr>
            <w:r w:rsidRPr="00CC172A">
              <w:rPr>
                <w:b/>
                <w:sz w:val="19"/>
                <w:szCs w:val="19"/>
              </w:rPr>
              <w:t>Rating</w:t>
            </w:r>
          </w:p>
          <w:p w:rsidR="00F827EE" w:rsidRPr="00F827EE" w:rsidRDefault="00F827EE" w:rsidP="0010536F">
            <w:pPr>
              <w:jc w:val="center"/>
              <w:rPr>
                <w:sz w:val="14"/>
                <w:szCs w:val="19"/>
              </w:rPr>
            </w:pPr>
            <w:r>
              <w:rPr>
                <w:sz w:val="14"/>
                <w:szCs w:val="19"/>
              </w:rPr>
              <w:t>(Write number below)</w:t>
            </w:r>
          </w:p>
        </w:tc>
      </w:tr>
      <w:tr w:rsidR="002812D2" w:rsidTr="00716DFE">
        <w:tc>
          <w:tcPr>
            <w:tcW w:w="10620" w:type="dxa"/>
            <w:gridSpan w:val="5"/>
          </w:tcPr>
          <w:p w:rsidR="002812D2" w:rsidRDefault="002812D2" w:rsidP="00716DFE">
            <w:pPr>
              <w:jc w:val="center"/>
            </w:pPr>
            <w:r w:rsidRPr="00FA4BC7">
              <w:rPr>
                <w:sz w:val="22"/>
                <w:szCs w:val="22"/>
              </w:rPr>
              <w:t>The candidate…</w:t>
            </w:r>
          </w:p>
        </w:tc>
      </w:tr>
      <w:tr w:rsidR="002812D2" w:rsidTr="00716DFE">
        <w:tc>
          <w:tcPr>
            <w:tcW w:w="2070" w:type="dxa"/>
          </w:tcPr>
          <w:p w:rsidR="00FE52E3" w:rsidRDefault="008248A5" w:rsidP="00FE52E3">
            <w:pPr>
              <w:rPr>
                <w:b/>
                <w:sz w:val="20"/>
                <w:szCs w:val="20"/>
              </w:rPr>
            </w:pPr>
            <w:r>
              <w:rPr>
                <w:b/>
                <w:sz w:val="20"/>
                <w:szCs w:val="20"/>
              </w:rPr>
              <w:t>Participates</w:t>
            </w:r>
            <w:r w:rsidR="00FE52E3">
              <w:rPr>
                <w:b/>
                <w:sz w:val="20"/>
                <w:szCs w:val="20"/>
              </w:rPr>
              <w:t xml:space="preserve"> in Professional Learning</w:t>
            </w:r>
            <w:r w:rsidR="00714188">
              <w:rPr>
                <w:b/>
                <w:sz w:val="20"/>
                <w:szCs w:val="20"/>
              </w:rPr>
              <w:t xml:space="preserve"> Opportunities</w:t>
            </w:r>
          </w:p>
          <w:p w:rsidR="002812D2" w:rsidRDefault="002812D2" w:rsidP="00716DFE">
            <w:pPr>
              <w:rPr>
                <w:b/>
                <w:sz w:val="20"/>
                <w:szCs w:val="20"/>
              </w:rPr>
            </w:pPr>
          </w:p>
          <w:p w:rsidR="002812D2" w:rsidRPr="00FE52E3" w:rsidRDefault="002812D2" w:rsidP="00716DFE">
            <w:pPr>
              <w:rPr>
                <w:sz w:val="18"/>
                <w:szCs w:val="18"/>
              </w:rPr>
            </w:pPr>
            <w:r w:rsidRPr="00FE52E3">
              <w:rPr>
                <w:sz w:val="18"/>
                <w:szCs w:val="18"/>
              </w:rPr>
              <w:t xml:space="preserve">InTASC </w:t>
            </w:r>
            <w:r w:rsidR="00112FB7" w:rsidRPr="00FE52E3">
              <w:rPr>
                <w:sz w:val="18"/>
                <w:szCs w:val="18"/>
              </w:rPr>
              <w:t>9</w:t>
            </w:r>
            <w:r w:rsidR="0081152C">
              <w:rPr>
                <w:sz w:val="18"/>
                <w:szCs w:val="18"/>
              </w:rPr>
              <w:t>a, 9b</w:t>
            </w:r>
          </w:p>
          <w:p w:rsidR="002812D2" w:rsidRPr="00112FB7" w:rsidRDefault="00112FB7" w:rsidP="00716DFE">
            <w:pPr>
              <w:rPr>
                <w:sz w:val="18"/>
                <w:szCs w:val="18"/>
              </w:rPr>
            </w:pPr>
            <w:r w:rsidRPr="00112FB7">
              <w:rPr>
                <w:sz w:val="18"/>
                <w:szCs w:val="18"/>
              </w:rPr>
              <w:t>Professional Learning and Ethical P</w:t>
            </w:r>
            <w:r>
              <w:rPr>
                <w:sz w:val="18"/>
                <w:szCs w:val="18"/>
              </w:rPr>
              <w:t>ractice</w:t>
            </w:r>
          </w:p>
          <w:p w:rsidR="002812D2" w:rsidRPr="00112FB7" w:rsidRDefault="002812D2" w:rsidP="00716DFE">
            <w:pPr>
              <w:rPr>
                <w:b/>
                <w:sz w:val="20"/>
                <w:szCs w:val="20"/>
              </w:rPr>
            </w:pPr>
          </w:p>
        </w:tc>
        <w:tc>
          <w:tcPr>
            <w:tcW w:w="2580" w:type="dxa"/>
          </w:tcPr>
          <w:p w:rsidR="002812D2" w:rsidRPr="00112FB7" w:rsidRDefault="0028695D" w:rsidP="00F42CFC">
            <w:pPr>
              <w:rPr>
                <w:sz w:val="20"/>
                <w:szCs w:val="28"/>
              </w:rPr>
            </w:pPr>
            <w:r>
              <w:rPr>
                <w:sz w:val="20"/>
                <w:szCs w:val="28"/>
              </w:rPr>
              <w:t xml:space="preserve">Does not </w:t>
            </w:r>
            <w:r w:rsidR="008248A5">
              <w:rPr>
                <w:sz w:val="20"/>
                <w:szCs w:val="28"/>
              </w:rPr>
              <w:t>participate</w:t>
            </w:r>
            <w:r>
              <w:rPr>
                <w:sz w:val="20"/>
                <w:szCs w:val="28"/>
              </w:rPr>
              <w:t xml:space="preserve"> in professional learning </w:t>
            </w:r>
            <w:r w:rsidR="00FF7C69">
              <w:rPr>
                <w:sz w:val="20"/>
                <w:szCs w:val="28"/>
              </w:rPr>
              <w:t>opportunities</w:t>
            </w:r>
            <w:r>
              <w:rPr>
                <w:sz w:val="20"/>
                <w:szCs w:val="28"/>
              </w:rPr>
              <w:t xml:space="preserve"> beyond those required by the college or state.  Does not use professional learning experiences to deepen content or pedagogical knowledge and skills or does so </w:t>
            </w:r>
            <w:r w:rsidR="0081152C">
              <w:rPr>
                <w:sz w:val="20"/>
                <w:szCs w:val="28"/>
              </w:rPr>
              <w:t>minimally.</w:t>
            </w:r>
          </w:p>
        </w:tc>
        <w:tc>
          <w:tcPr>
            <w:tcW w:w="2580" w:type="dxa"/>
          </w:tcPr>
          <w:p w:rsidR="002812D2" w:rsidRDefault="008248A5" w:rsidP="00F42CFC">
            <w:pPr>
              <w:pStyle w:val="TableParagraph"/>
              <w:tabs>
                <w:tab w:val="left" w:pos="527"/>
              </w:tabs>
              <w:spacing w:before="27"/>
              <w:ind w:left="-13"/>
              <w:rPr>
                <w:sz w:val="20"/>
                <w:szCs w:val="28"/>
              </w:rPr>
            </w:pPr>
            <w:r>
              <w:rPr>
                <w:sz w:val="20"/>
                <w:szCs w:val="28"/>
              </w:rPr>
              <w:t>Participates</w:t>
            </w:r>
            <w:r w:rsidR="00FE52E3">
              <w:rPr>
                <w:sz w:val="20"/>
                <w:szCs w:val="28"/>
              </w:rPr>
              <w:t xml:space="preserve"> in professional learning opportunities</w:t>
            </w:r>
            <w:r w:rsidR="0028695D">
              <w:rPr>
                <w:sz w:val="20"/>
                <w:szCs w:val="28"/>
              </w:rPr>
              <w:t xml:space="preserve"> beyond those required by the college or state</w:t>
            </w:r>
            <w:r w:rsidR="00FE52E3">
              <w:rPr>
                <w:sz w:val="20"/>
                <w:szCs w:val="28"/>
              </w:rPr>
              <w:t xml:space="preserve">.  Uses professional learning experiences to deepen </w:t>
            </w:r>
            <w:r w:rsidR="0028695D">
              <w:rPr>
                <w:sz w:val="20"/>
                <w:szCs w:val="28"/>
              </w:rPr>
              <w:t xml:space="preserve">content and pedagogical </w:t>
            </w:r>
            <w:r w:rsidR="00FE52E3">
              <w:rPr>
                <w:sz w:val="20"/>
                <w:szCs w:val="28"/>
              </w:rPr>
              <w:t>knowledge and skills.</w:t>
            </w:r>
          </w:p>
        </w:tc>
        <w:tc>
          <w:tcPr>
            <w:tcW w:w="2580" w:type="dxa"/>
          </w:tcPr>
          <w:p w:rsidR="002812D2" w:rsidRDefault="0081152C" w:rsidP="00716DFE">
            <w:pPr>
              <w:pStyle w:val="TableParagraph"/>
              <w:tabs>
                <w:tab w:val="left" w:pos="526"/>
              </w:tabs>
              <w:spacing w:before="35"/>
              <w:ind w:left="0" w:right="6"/>
              <w:rPr>
                <w:sz w:val="20"/>
                <w:szCs w:val="28"/>
              </w:rPr>
            </w:pPr>
            <w:r>
              <w:rPr>
                <w:sz w:val="20"/>
                <w:szCs w:val="28"/>
              </w:rPr>
              <w:t xml:space="preserve">Actively seeks and </w:t>
            </w:r>
            <w:r w:rsidR="008248A5">
              <w:rPr>
                <w:sz w:val="20"/>
                <w:szCs w:val="28"/>
              </w:rPr>
              <w:t>participates</w:t>
            </w:r>
            <w:r>
              <w:rPr>
                <w:sz w:val="20"/>
                <w:szCs w:val="28"/>
              </w:rPr>
              <w:t xml:space="preserve"> in multiple professional learning opportunities beyond those required by the college or state.  Uses professional learning experiences to deepen content and pedagogical knowledge and skills.</w:t>
            </w:r>
          </w:p>
        </w:tc>
        <w:tc>
          <w:tcPr>
            <w:tcW w:w="810" w:type="dxa"/>
          </w:tcPr>
          <w:p w:rsidR="002812D2" w:rsidRDefault="002812D2" w:rsidP="00716DFE"/>
        </w:tc>
      </w:tr>
    </w:tbl>
    <w:p w:rsidR="00F827EE" w:rsidRDefault="00F827EE"/>
    <w:p w:rsidR="00F827EE" w:rsidRDefault="00F827EE"/>
    <w:p w:rsidR="00F827EE" w:rsidRDefault="00F827EE"/>
    <w:p w:rsidR="00F827EE" w:rsidRDefault="00F827EE"/>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80"/>
        <w:gridCol w:w="2580"/>
        <w:gridCol w:w="2580"/>
        <w:gridCol w:w="810"/>
      </w:tblGrid>
      <w:tr w:rsidR="0081152C" w:rsidTr="00716DFE">
        <w:tc>
          <w:tcPr>
            <w:tcW w:w="2070" w:type="dxa"/>
          </w:tcPr>
          <w:p w:rsidR="0081152C" w:rsidRDefault="0081152C" w:rsidP="00FE52E3">
            <w:pPr>
              <w:rPr>
                <w:b/>
                <w:sz w:val="20"/>
                <w:szCs w:val="20"/>
              </w:rPr>
            </w:pPr>
            <w:r>
              <w:rPr>
                <w:b/>
                <w:sz w:val="20"/>
                <w:szCs w:val="20"/>
              </w:rPr>
              <w:lastRenderedPageBreak/>
              <w:t>Reflect</w:t>
            </w:r>
            <w:r w:rsidR="00FF7C69">
              <w:rPr>
                <w:b/>
                <w:sz w:val="20"/>
                <w:szCs w:val="20"/>
              </w:rPr>
              <w:t>s on Teaching and Learning</w:t>
            </w:r>
          </w:p>
          <w:p w:rsidR="0081152C" w:rsidRDefault="0081152C" w:rsidP="00FE52E3">
            <w:pPr>
              <w:rPr>
                <w:b/>
                <w:sz w:val="20"/>
                <w:szCs w:val="20"/>
              </w:rPr>
            </w:pPr>
          </w:p>
          <w:p w:rsidR="0081152C" w:rsidRPr="00FE52E3" w:rsidRDefault="0081152C" w:rsidP="0081152C">
            <w:pPr>
              <w:rPr>
                <w:sz w:val="18"/>
                <w:szCs w:val="18"/>
              </w:rPr>
            </w:pPr>
            <w:r w:rsidRPr="00FE52E3">
              <w:rPr>
                <w:sz w:val="18"/>
                <w:szCs w:val="18"/>
              </w:rPr>
              <w:t>InTASC 9</w:t>
            </w:r>
            <w:r w:rsidR="0083570A">
              <w:rPr>
                <w:sz w:val="18"/>
                <w:szCs w:val="18"/>
              </w:rPr>
              <w:t>c, 9d, 9e</w:t>
            </w:r>
          </w:p>
          <w:p w:rsidR="0081152C" w:rsidRPr="00112FB7" w:rsidRDefault="0081152C" w:rsidP="0081152C">
            <w:pPr>
              <w:rPr>
                <w:sz w:val="18"/>
                <w:szCs w:val="18"/>
              </w:rPr>
            </w:pPr>
            <w:r w:rsidRPr="00112FB7">
              <w:rPr>
                <w:sz w:val="18"/>
                <w:szCs w:val="18"/>
              </w:rPr>
              <w:t>Professional Learning and Ethical P</w:t>
            </w:r>
            <w:r>
              <w:rPr>
                <w:sz w:val="18"/>
                <w:szCs w:val="18"/>
              </w:rPr>
              <w:t>ractice</w:t>
            </w:r>
          </w:p>
          <w:p w:rsidR="0081152C" w:rsidRDefault="0081152C" w:rsidP="00FE52E3">
            <w:pPr>
              <w:rPr>
                <w:b/>
                <w:sz w:val="20"/>
                <w:szCs w:val="20"/>
              </w:rPr>
            </w:pPr>
          </w:p>
          <w:p w:rsidR="0081152C" w:rsidRDefault="0081152C" w:rsidP="00FE52E3">
            <w:pPr>
              <w:rPr>
                <w:b/>
                <w:sz w:val="20"/>
                <w:szCs w:val="20"/>
              </w:rPr>
            </w:pPr>
          </w:p>
        </w:tc>
        <w:tc>
          <w:tcPr>
            <w:tcW w:w="2580" w:type="dxa"/>
          </w:tcPr>
          <w:p w:rsidR="00F72D3E" w:rsidRDefault="00F72D3E" w:rsidP="00F72D3E">
            <w:pPr>
              <w:pStyle w:val="TableParagraph"/>
              <w:tabs>
                <w:tab w:val="left" w:pos="527"/>
              </w:tabs>
              <w:spacing w:before="27"/>
              <w:ind w:left="-13"/>
              <w:rPr>
                <w:sz w:val="20"/>
                <w:szCs w:val="28"/>
              </w:rPr>
            </w:pPr>
            <w:r>
              <w:rPr>
                <w:sz w:val="20"/>
                <w:szCs w:val="28"/>
              </w:rPr>
              <w:t xml:space="preserve">Does not reflect on teaching decisions, </w:t>
            </w:r>
            <w:r w:rsidR="00312E7D">
              <w:rPr>
                <w:sz w:val="20"/>
                <w:szCs w:val="28"/>
              </w:rPr>
              <w:t xml:space="preserve">teaching </w:t>
            </w:r>
            <w:r>
              <w:rPr>
                <w:sz w:val="20"/>
                <w:szCs w:val="28"/>
              </w:rPr>
              <w:t xml:space="preserve">actions, or student learning </w:t>
            </w:r>
            <w:r w:rsidR="00312E7D">
              <w:rPr>
                <w:sz w:val="20"/>
                <w:szCs w:val="28"/>
              </w:rPr>
              <w:t>to</w:t>
            </w:r>
            <w:r>
              <w:rPr>
                <w:sz w:val="20"/>
                <w:szCs w:val="28"/>
              </w:rPr>
              <w:t xml:space="preserve"> improve teaching and learning or does so infrequently.</w:t>
            </w:r>
          </w:p>
          <w:p w:rsidR="0081152C" w:rsidRDefault="0081152C" w:rsidP="00F42CFC">
            <w:pPr>
              <w:rPr>
                <w:sz w:val="20"/>
                <w:szCs w:val="28"/>
              </w:rPr>
            </w:pPr>
          </w:p>
        </w:tc>
        <w:tc>
          <w:tcPr>
            <w:tcW w:w="2580" w:type="dxa"/>
          </w:tcPr>
          <w:p w:rsidR="00FF7C69" w:rsidRDefault="00FF7C69" w:rsidP="00FF7C69">
            <w:pPr>
              <w:pStyle w:val="TableParagraph"/>
              <w:tabs>
                <w:tab w:val="left" w:pos="527"/>
              </w:tabs>
              <w:spacing w:before="27"/>
              <w:ind w:left="-13"/>
              <w:rPr>
                <w:sz w:val="20"/>
                <w:szCs w:val="28"/>
              </w:rPr>
            </w:pPr>
            <w:r>
              <w:rPr>
                <w:sz w:val="20"/>
                <w:szCs w:val="28"/>
              </w:rPr>
              <w:t>Regularly reflects on teaching decisions</w:t>
            </w:r>
            <w:r w:rsidR="00312E7D">
              <w:rPr>
                <w:sz w:val="20"/>
                <w:szCs w:val="28"/>
              </w:rPr>
              <w:t xml:space="preserve">, teaching </w:t>
            </w:r>
            <w:r>
              <w:rPr>
                <w:sz w:val="20"/>
                <w:szCs w:val="28"/>
              </w:rPr>
              <w:t>actions</w:t>
            </w:r>
            <w:r w:rsidR="00312E7D">
              <w:rPr>
                <w:sz w:val="20"/>
                <w:szCs w:val="28"/>
              </w:rPr>
              <w:t>, and s</w:t>
            </w:r>
            <w:r>
              <w:rPr>
                <w:sz w:val="20"/>
                <w:szCs w:val="28"/>
              </w:rPr>
              <w:t xml:space="preserve">tudent learning to improve teaching and learning. </w:t>
            </w:r>
          </w:p>
          <w:p w:rsidR="0081152C" w:rsidRDefault="0081152C" w:rsidP="00F42CFC">
            <w:pPr>
              <w:pStyle w:val="TableParagraph"/>
              <w:tabs>
                <w:tab w:val="left" w:pos="527"/>
              </w:tabs>
              <w:spacing w:before="27"/>
              <w:ind w:left="-13"/>
              <w:rPr>
                <w:sz w:val="20"/>
                <w:szCs w:val="28"/>
              </w:rPr>
            </w:pPr>
          </w:p>
        </w:tc>
        <w:tc>
          <w:tcPr>
            <w:tcW w:w="2580" w:type="dxa"/>
          </w:tcPr>
          <w:p w:rsidR="0081152C" w:rsidRDefault="00FF7C69" w:rsidP="0083570A">
            <w:pPr>
              <w:pStyle w:val="TableParagraph"/>
              <w:tabs>
                <w:tab w:val="left" w:pos="527"/>
              </w:tabs>
              <w:spacing w:before="27"/>
              <w:ind w:left="-13"/>
              <w:rPr>
                <w:sz w:val="20"/>
                <w:szCs w:val="28"/>
              </w:rPr>
            </w:pPr>
            <w:r>
              <w:rPr>
                <w:sz w:val="20"/>
                <w:szCs w:val="28"/>
              </w:rPr>
              <w:t xml:space="preserve">Regularly reflects on teaching decisions, </w:t>
            </w:r>
            <w:r w:rsidR="00312E7D">
              <w:rPr>
                <w:sz w:val="20"/>
                <w:szCs w:val="28"/>
              </w:rPr>
              <w:t xml:space="preserve">teaching </w:t>
            </w:r>
            <w:r>
              <w:rPr>
                <w:sz w:val="20"/>
                <w:szCs w:val="28"/>
              </w:rPr>
              <w:t xml:space="preserve">actions, </w:t>
            </w:r>
            <w:r w:rsidR="00312E7D">
              <w:rPr>
                <w:sz w:val="20"/>
                <w:szCs w:val="28"/>
              </w:rPr>
              <w:t>personal</w:t>
            </w:r>
            <w:r>
              <w:rPr>
                <w:sz w:val="20"/>
                <w:szCs w:val="28"/>
              </w:rPr>
              <w:t xml:space="preserve"> biases </w:t>
            </w:r>
            <w:r w:rsidR="00312E7D">
              <w:rPr>
                <w:sz w:val="20"/>
                <w:szCs w:val="28"/>
              </w:rPr>
              <w:t xml:space="preserve">and </w:t>
            </w:r>
            <w:r>
              <w:rPr>
                <w:sz w:val="20"/>
                <w:szCs w:val="28"/>
              </w:rPr>
              <w:t>student learning to improve teaching</w:t>
            </w:r>
            <w:r w:rsidR="00312E7D">
              <w:rPr>
                <w:sz w:val="20"/>
                <w:szCs w:val="28"/>
              </w:rPr>
              <w:t xml:space="preserve">, </w:t>
            </w:r>
            <w:r>
              <w:rPr>
                <w:sz w:val="20"/>
                <w:szCs w:val="28"/>
              </w:rPr>
              <w:t>learning</w:t>
            </w:r>
            <w:r w:rsidR="00312E7D">
              <w:rPr>
                <w:sz w:val="20"/>
                <w:szCs w:val="28"/>
              </w:rPr>
              <w:t>, and equity for learners</w:t>
            </w:r>
            <w:r>
              <w:rPr>
                <w:sz w:val="20"/>
                <w:szCs w:val="28"/>
              </w:rPr>
              <w:t xml:space="preserve">. </w:t>
            </w:r>
          </w:p>
        </w:tc>
        <w:tc>
          <w:tcPr>
            <w:tcW w:w="810" w:type="dxa"/>
          </w:tcPr>
          <w:p w:rsidR="0081152C" w:rsidRDefault="0081152C" w:rsidP="00716DFE"/>
        </w:tc>
      </w:tr>
      <w:tr w:rsidR="0083570A" w:rsidTr="00716DFE">
        <w:tc>
          <w:tcPr>
            <w:tcW w:w="2070" w:type="dxa"/>
          </w:tcPr>
          <w:p w:rsidR="0083570A" w:rsidRDefault="0083570A" w:rsidP="00FE52E3">
            <w:pPr>
              <w:rPr>
                <w:bCs/>
                <w:sz w:val="20"/>
                <w:szCs w:val="20"/>
              </w:rPr>
            </w:pPr>
            <w:bookmarkStart w:id="0" w:name="_GoBack"/>
            <w:bookmarkEnd w:id="0"/>
            <w:r>
              <w:rPr>
                <w:b/>
                <w:sz w:val="20"/>
                <w:szCs w:val="20"/>
              </w:rPr>
              <w:t>Collaborates with</w:t>
            </w:r>
            <w:r w:rsidR="00716DFE">
              <w:rPr>
                <w:b/>
                <w:sz w:val="20"/>
                <w:szCs w:val="20"/>
              </w:rPr>
              <w:t>in the School Setting</w:t>
            </w:r>
          </w:p>
          <w:p w:rsidR="0083570A" w:rsidRDefault="0083570A" w:rsidP="00FE52E3">
            <w:pPr>
              <w:rPr>
                <w:bCs/>
                <w:sz w:val="20"/>
                <w:szCs w:val="20"/>
              </w:rPr>
            </w:pPr>
          </w:p>
          <w:p w:rsidR="00C91639" w:rsidRPr="00FE52E3" w:rsidRDefault="00C91639" w:rsidP="00C91639">
            <w:pPr>
              <w:rPr>
                <w:sz w:val="18"/>
                <w:szCs w:val="18"/>
              </w:rPr>
            </w:pPr>
            <w:r w:rsidRPr="00FE52E3">
              <w:rPr>
                <w:sz w:val="18"/>
                <w:szCs w:val="18"/>
              </w:rPr>
              <w:t xml:space="preserve">InTASC </w:t>
            </w:r>
            <w:r>
              <w:rPr>
                <w:sz w:val="18"/>
                <w:szCs w:val="18"/>
              </w:rPr>
              <w:t>10</w:t>
            </w:r>
            <w:r w:rsidR="00A71DB4">
              <w:rPr>
                <w:sz w:val="18"/>
                <w:szCs w:val="18"/>
              </w:rPr>
              <w:t>a, 10b</w:t>
            </w:r>
          </w:p>
          <w:p w:rsidR="0083570A" w:rsidRPr="0083570A" w:rsidRDefault="00A71DB4" w:rsidP="00C91639">
            <w:pPr>
              <w:rPr>
                <w:bCs/>
                <w:sz w:val="20"/>
                <w:szCs w:val="20"/>
              </w:rPr>
            </w:pPr>
            <w:r>
              <w:rPr>
                <w:bCs/>
                <w:sz w:val="20"/>
                <w:szCs w:val="20"/>
              </w:rPr>
              <w:t>Leadership and Collaboration</w:t>
            </w:r>
          </w:p>
        </w:tc>
        <w:tc>
          <w:tcPr>
            <w:tcW w:w="2580" w:type="dxa"/>
          </w:tcPr>
          <w:p w:rsidR="0083570A" w:rsidRDefault="00716DFE" w:rsidP="00F72D3E">
            <w:pPr>
              <w:pStyle w:val="TableParagraph"/>
              <w:tabs>
                <w:tab w:val="left" w:pos="527"/>
              </w:tabs>
              <w:spacing w:before="27"/>
              <w:ind w:left="-13"/>
              <w:rPr>
                <w:sz w:val="20"/>
                <w:szCs w:val="28"/>
              </w:rPr>
            </w:pPr>
            <w:r>
              <w:rPr>
                <w:sz w:val="20"/>
                <w:szCs w:val="28"/>
              </w:rPr>
              <w:t>Does not collaborate with teaching professionals and others in the school to plan and carry out common goals or does so minimally.</w:t>
            </w:r>
          </w:p>
        </w:tc>
        <w:tc>
          <w:tcPr>
            <w:tcW w:w="2580" w:type="dxa"/>
          </w:tcPr>
          <w:p w:rsidR="0083570A" w:rsidRDefault="00716DFE" w:rsidP="00FF7C69">
            <w:pPr>
              <w:pStyle w:val="TableParagraph"/>
              <w:tabs>
                <w:tab w:val="left" w:pos="527"/>
              </w:tabs>
              <w:spacing w:before="27"/>
              <w:ind w:left="-13"/>
              <w:rPr>
                <w:sz w:val="20"/>
                <w:szCs w:val="28"/>
              </w:rPr>
            </w:pPr>
            <w:r>
              <w:rPr>
                <w:sz w:val="20"/>
                <w:szCs w:val="28"/>
              </w:rPr>
              <w:t>Collaborates with teaching professionals and others in the school to plan and carry out common goals.</w:t>
            </w:r>
          </w:p>
        </w:tc>
        <w:tc>
          <w:tcPr>
            <w:tcW w:w="2580" w:type="dxa"/>
          </w:tcPr>
          <w:p w:rsidR="0083570A" w:rsidRDefault="00716DFE" w:rsidP="00FF7C69">
            <w:pPr>
              <w:pStyle w:val="TableParagraph"/>
              <w:tabs>
                <w:tab w:val="left" w:pos="527"/>
              </w:tabs>
              <w:spacing w:before="27"/>
              <w:ind w:left="-13"/>
              <w:rPr>
                <w:sz w:val="20"/>
                <w:szCs w:val="28"/>
              </w:rPr>
            </w:pPr>
            <w:r>
              <w:rPr>
                <w:sz w:val="20"/>
                <w:szCs w:val="28"/>
              </w:rPr>
              <w:t>Collaborates with teaching professionals and others in the school to plan and carry out common goals and takes a leadership role in this process.</w:t>
            </w:r>
          </w:p>
        </w:tc>
        <w:tc>
          <w:tcPr>
            <w:tcW w:w="810" w:type="dxa"/>
          </w:tcPr>
          <w:p w:rsidR="0083570A" w:rsidRDefault="0083570A" w:rsidP="00716DFE"/>
        </w:tc>
      </w:tr>
      <w:tr w:rsidR="00716DFE" w:rsidTr="00716DFE">
        <w:tc>
          <w:tcPr>
            <w:tcW w:w="2070" w:type="dxa"/>
          </w:tcPr>
          <w:p w:rsidR="00716DFE" w:rsidRDefault="00467996" w:rsidP="00FE52E3">
            <w:pPr>
              <w:rPr>
                <w:b/>
                <w:sz w:val="20"/>
                <w:szCs w:val="20"/>
              </w:rPr>
            </w:pPr>
            <w:r>
              <w:rPr>
                <w:b/>
                <w:sz w:val="20"/>
                <w:szCs w:val="20"/>
              </w:rPr>
              <w:t>Communicat</w:t>
            </w:r>
            <w:r w:rsidR="00716DFE">
              <w:rPr>
                <w:b/>
                <w:sz w:val="20"/>
                <w:szCs w:val="20"/>
              </w:rPr>
              <w:t>es with Families</w:t>
            </w:r>
          </w:p>
          <w:p w:rsidR="00716DFE" w:rsidRDefault="00716DFE" w:rsidP="00FE52E3">
            <w:pPr>
              <w:rPr>
                <w:b/>
                <w:sz w:val="20"/>
                <w:szCs w:val="20"/>
              </w:rPr>
            </w:pPr>
          </w:p>
          <w:p w:rsidR="00716DFE" w:rsidRPr="00FE52E3" w:rsidRDefault="00716DFE" w:rsidP="00716DFE">
            <w:pPr>
              <w:rPr>
                <w:sz w:val="18"/>
                <w:szCs w:val="18"/>
              </w:rPr>
            </w:pPr>
            <w:r w:rsidRPr="00FE52E3">
              <w:rPr>
                <w:sz w:val="18"/>
                <w:szCs w:val="18"/>
              </w:rPr>
              <w:t xml:space="preserve">InTASC </w:t>
            </w:r>
            <w:r>
              <w:rPr>
                <w:sz w:val="18"/>
                <w:szCs w:val="18"/>
              </w:rPr>
              <w:t>10d</w:t>
            </w:r>
          </w:p>
          <w:p w:rsidR="00716DFE" w:rsidRDefault="00716DFE" w:rsidP="00716DFE">
            <w:pPr>
              <w:rPr>
                <w:b/>
                <w:sz w:val="20"/>
                <w:szCs w:val="20"/>
              </w:rPr>
            </w:pPr>
            <w:r>
              <w:rPr>
                <w:bCs/>
                <w:sz w:val="20"/>
                <w:szCs w:val="20"/>
              </w:rPr>
              <w:t>Leadership and Collaboration</w:t>
            </w:r>
          </w:p>
        </w:tc>
        <w:tc>
          <w:tcPr>
            <w:tcW w:w="2580" w:type="dxa"/>
          </w:tcPr>
          <w:p w:rsidR="00716DFE" w:rsidRDefault="00467996" w:rsidP="00F72D3E">
            <w:pPr>
              <w:pStyle w:val="TableParagraph"/>
              <w:tabs>
                <w:tab w:val="left" w:pos="527"/>
              </w:tabs>
              <w:spacing w:before="27"/>
              <w:ind w:left="-13"/>
              <w:rPr>
                <w:sz w:val="20"/>
                <w:szCs w:val="28"/>
              </w:rPr>
            </w:pPr>
            <w:r>
              <w:rPr>
                <w:sz w:val="20"/>
                <w:szCs w:val="28"/>
              </w:rPr>
              <w:t>Does not communicate with families</w:t>
            </w:r>
            <w:r w:rsidR="00A51F93">
              <w:rPr>
                <w:sz w:val="20"/>
                <w:szCs w:val="28"/>
              </w:rPr>
              <w:t>.</w:t>
            </w:r>
          </w:p>
        </w:tc>
        <w:tc>
          <w:tcPr>
            <w:tcW w:w="2580" w:type="dxa"/>
          </w:tcPr>
          <w:p w:rsidR="00716DFE" w:rsidRDefault="00467996" w:rsidP="00FF7C69">
            <w:pPr>
              <w:pStyle w:val="TableParagraph"/>
              <w:tabs>
                <w:tab w:val="left" w:pos="527"/>
              </w:tabs>
              <w:spacing w:before="27"/>
              <w:ind w:left="-13"/>
              <w:rPr>
                <w:sz w:val="20"/>
                <w:szCs w:val="28"/>
              </w:rPr>
            </w:pPr>
            <w:r>
              <w:rPr>
                <w:sz w:val="20"/>
                <w:szCs w:val="28"/>
              </w:rPr>
              <w:t>Communicates with families to request information to be used to support learners’ development</w:t>
            </w:r>
            <w:r w:rsidR="00A51F93">
              <w:rPr>
                <w:sz w:val="20"/>
                <w:szCs w:val="28"/>
              </w:rPr>
              <w:t xml:space="preserve"> and growth.</w:t>
            </w:r>
          </w:p>
        </w:tc>
        <w:tc>
          <w:tcPr>
            <w:tcW w:w="2580" w:type="dxa"/>
          </w:tcPr>
          <w:p w:rsidR="00716DFE" w:rsidRDefault="00312E7D" w:rsidP="00FF7C69">
            <w:pPr>
              <w:pStyle w:val="TableParagraph"/>
              <w:tabs>
                <w:tab w:val="left" w:pos="527"/>
              </w:tabs>
              <w:spacing w:before="27"/>
              <w:ind w:left="-13"/>
              <w:rPr>
                <w:sz w:val="20"/>
                <w:szCs w:val="28"/>
              </w:rPr>
            </w:pPr>
            <w:r>
              <w:rPr>
                <w:sz w:val="20"/>
                <w:szCs w:val="28"/>
              </w:rPr>
              <w:t>C</w:t>
            </w:r>
            <w:r w:rsidR="00467996">
              <w:rPr>
                <w:sz w:val="20"/>
                <w:szCs w:val="28"/>
              </w:rPr>
              <w:t xml:space="preserve">ommunicates with families to set mutual goals for supporting learners’ development and </w:t>
            </w:r>
            <w:r w:rsidR="00A51F93">
              <w:rPr>
                <w:sz w:val="20"/>
                <w:szCs w:val="28"/>
              </w:rPr>
              <w:t>growth</w:t>
            </w:r>
            <w:r w:rsidR="00467996">
              <w:rPr>
                <w:sz w:val="20"/>
                <w:szCs w:val="28"/>
              </w:rPr>
              <w:t>.</w:t>
            </w:r>
          </w:p>
        </w:tc>
        <w:tc>
          <w:tcPr>
            <w:tcW w:w="810" w:type="dxa"/>
          </w:tcPr>
          <w:p w:rsidR="00716DFE" w:rsidRDefault="00716DFE" w:rsidP="00716DFE"/>
        </w:tc>
      </w:tr>
    </w:tbl>
    <w:p w:rsidR="002812D2" w:rsidRDefault="002812D2"/>
    <w:p w:rsidR="00366CC7" w:rsidRDefault="00366CC7" w:rsidP="00052E40">
      <w:pPr>
        <w:rPr>
          <w:sz w:val="20"/>
          <w:szCs w:val="20"/>
        </w:rPr>
      </w:pPr>
      <w:r>
        <w:rPr>
          <w:sz w:val="20"/>
          <w:szCs w:val="20"/>
        </w:rPr>
        <w:t>Comment</w:t>
      </w:r>
      <w:r w:rsidR="0016573D">
        <w:rPr>
          <w:sz w:val="20"/>
          <w:szCs w:val="20"/>
        </w:rPr>
        <w:t>s</w:t>
      </w:r>
      <w:r>
        <w:rPr>
          <w:sz w:val="20"/>
          <w:szCs w:val="20"/>
        </w:rPr>
        <w:t xml:space="preserve"> regarding Strengths:</w:t>
      </w:r>
    </w:p>
    <w:p w:rsidR="00366CC7" w:rsidRDefault="00366CC7" w:rsidP="00052E40">
      <w:pPr>
        <w:rPr>
          <w:sz w:val="20"/>
          <w:szCs w:val="20"/>
        </w:rPr>
      </w:pPr>
    </w:p>
    <w:p w:rsidR="00366CC7" w:rsidRDefault="00366CC7" w:rsidP="00052E40">
      <w:pPr>
        <w:rPr>
          <w:sz w:val="20"/>
          <w:szCs w:val="20"/>
        </w:rPr>
      </w:pPr>
    </w:p>
    <w:p w:rsidR="00366CC7" w:rsidRDefault="00366CC7" w:rsidP="00052E40">
      <w:pPr>
        <w:rPr>
          <w:sz w:val="20"/>
          <w:szCs w:val="20"/>
        </w:rPr>
      </w:pPr>
    </w:p>
    <w:p w:rsidR="009240DB" w:rsidRDefault="009240DB" w:rsidP="00052E40">
      <w:pPr>
        <w:rPr>
          <w:sz w:val="20"/>
          <w:szCs w:val="20"/>
        </w:rPr>
      </w:pPr>
    </w:p>
    <w:p w:rsidR="009240DB" w:rsidRDefault="009240DB" w:rsidP="00052E40">
      <w:pPr>
        <w:rPr>
          <w:sz w:val="20"/>
          <w:szCs w:val="20"/>
        </w:rPr>
      </w:pPr>
    </w:p>
    <w:p w:rsidR="00366CC7" w:rsidRDefault="00366CC7" w:rsidP="00052E40">
      <w:pPr>
        <w:rPr>
          <w:sz w:val="20"/>
          <w:szCs w:val="20"/>
        </w:rPr>
      </w:pPr>
      <w:r>
        <w:rPr>
          <w:sz w:val="20"/>
          <w:szCs w:val="20"/>
        </w:rPr>
        <w:t>Suggested Goals:</w:t>
      </w:r>
    </w:p>
    <w:p w:rsidR="00366CC7" w:rsidRDefault="00366CC7" w:rsidP="00052E40">
      <w:pPr>
        <w:rPr>
          <w:sz w:val="20"/>
          <w:szCs w:val="20"/>
        </w:rPr>
      </w:pPr>
    </w:p>
    <w:p w:rsidR="00366CC7" w:rsidRDefault="00366CC7" w:rsidP="00052E40">
      <w:pPr>
        <w:rPr>
          <w:sz w:val="20"/>
          <w:szCs w:val="20"/>
        </w:rPr>
      </w:pPr>
    </w:p>
    <w:p w:rsidR="00366CC7" w:rsidRDefault="00366CC7" w:rsidP="00052E40">
      <w:pPr>
        <w:rPr>
          <w:sz w:val="20"/>
          <w:szCs w:val="20"/>
        </w:rPr>
      </w:pPr>
    </w:p>
    <w:p w:rsidR="00366CC7" w:rsidRDefault="00366CC7" w:rsidP="00052E40">
      <w:pPr>
        <w:rPr>
          <w:sz w:val="20"/>
          <w:szCs w:val="20"/>
        </w:rPr>
      </w:pPr>
    </w:p>
    <w:p w:rsidR="009240DB" w:rsidRDefault="009240DB" w:rsidP="00052E40">
      <w:pPr>
        <w:rPr>
          <w:sz w:val="20"/>
          <w:szCs w:val="20"/>
        </w:rPr>
      </w:pPr>
    </w:p>
    <w:p w:rsidR="00052E40" w:rsidRDefault="00052E40" w:rsidP="00052E40">
      <w:pPr>
        <w:rPr>
          <w:sz w:val="20"/>
          <w:szCs w:val="20"/>
        </w:rPr>
      </w:pPr>
      <w:r>
        <w:rPr>
          <w:sz w:val="20"/>
          <w:szCs w:val="20"/>
        </w:rPr>
        <w:t xml:space="preserve">Additional </w:t>
      </w:r>
      <w:r w:rsidR="00366CC7">
        <w:rPr>
          <w:sz w:val="20"/>
          <w:szCs w:val="20"/>
        </w:rPr>
        <w:t>Feedback</w:t>
      </w:r>
      <w:r>
        <w:rPr>
          <w:sz w:val="20"/>
          <w:szCs w:val="20"/>
        </w:rPr>
        <w:t>:</w:t>
      </w:r>
    </w:p>
    <w:p w:rsidR="00052E40" w:rsidRDefault="00052E40" w:rsidP="00052E40">
      <w:pPr>
        <w:rPr>
          <w:sz w:val="20"/>
          <w:szCs w:val="20"/>
        </w:rPr>
      </w:pPr>
    </w:p>
    <w:p w:rsidR="00052E40" w:rsidRDefault="00052E40" w:rsidP="00052E40">
      <w:pPr>
        <w:rPr>
          <w:sz w:val="20"/>
          <w:szCs w:val="20"/>
        </w:rPr>
      </w:pPr>
    </w:p>
    <w:p w:rsidR="009240DB" w:rsidRDefault="009240DB" w:rsidP="001E52F5">
      <w:pPr>
        <w:rPr>
          <w:sz w:val="22"/>
          <w:szCs w:val="22"/>
        </w:rPr>
      </w:pPr>
    </w:p>
    <w:p w:rsidR="009240DB" w:rsidRDefault="009240DB" w:rsidP="001E52F5">
      <w:pPr>
        <w:rPr>
          <w:sz w:val="22"/>
          <w:szCs w:val="22"/>
        </w:rPr>
      </w:pPr>
    </w:p>
    <w:p w:rsidR="009240DB" w:rsidRDefault="009240DB" w:rsidP="001E52F5">
      <w:pPr>
        <w:rPr>
          <w:sz w:val="22"/>
          <w:szCs w:val="22"/>
        </w:rPr>
      </w:pPr>
    </w:p>
    <w:p w:rsidR="009240DB" w:rsidRDefault="009240DB" w:rsidP="001E52F5">
      <w:pPr>
        <w:rPr>
          <w:sz w:val="22"/>
          <w:szCs w:val="22"/>
        </w:rPr>
      </w:pPr>
    </w:p>
    <w:p w:rsidR="001E52F5" w:rsidRPr="00913465" w:rsidRDefault="001E52F5" w:rsidP="001E52F5">
      <w:pPr>
        <w:rPr>
          <w:sz w:val="22"/>
          <w:szCs w:val="22"/>
        </w:rPr>
      </w:pPr>
      <w:r w:rsidRPr="00913465">
        <w:rPr>
          <w:sz w:val="22"/>
          <w:szCs w:val="22"/>
        </w:rPr>
        <w:t>Name of Person Completing this Form___________________________________________________________</w:t>
      </w:r>
    </w:p>
    <w:p w:rsidR="001E52F5" w:rsidRPr="00913465" w:rsidRDefault="008D56AA" w:rsidP="001E52F5">
      <w:pPr>
        <w:rPr>
          <w:sz w:val="22"/>
          <w:szCs w:val="22"/>
        </w:rPr>
      </w:pPr>
      <w:r w:rsidRPr="00913465">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4318635</wp:posOffset>
                </wp:positionH>
                <wp:positionV relativeFrom="paragraph">
                  <wp:posOffset>140970</wp:posOffset>
                </wp:positionV>
                <wp:extent cx="177800" cy="160020"/>
                <wp:effectExtent l="11430" t="11430" r="1079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6E1576" id="Rectangle 5" o:spid="_x0000_s1026" style="position:absolute;margin-left:340.05pt;margin-top:11.1pt;width:14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"/>
            </w:pict>
          </mc:Fallback>
        </mc:AlternateContent>
      </w:r>
      <w:r w:rsidRPr="00913465">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3159760</wp:posOffset>
                </wp:positionH>
                <wp:positionV relativeFrom="paragraph">
                  <wp:posOffset>140970</wp:posOffset>
                </wp:positionV>
                <wp:extent cx="177800" cy="160020"/>
                <wp:effectExtent l="5080" t="11430" r="762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090301" id="Rectangle 4" o:spid="_x0000_s1026" style="position:absolute;margin-left:248.8pt;margin-top:11.1pt;width:14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"/>
            </w:pict>
          </mc:Fallback>
        </mc:AlternateContent>
      </w:r>
    </w:p>
    <w:p w:rsidR="001E52F5" w:rsidRPr="00913465" w:rsidRDefault="001E52F5" w:rsidP="001E52F5">
      <w:pPr>
        <w:rPr>
          <w:sz w:val="22"/>
          <w:szCs w:val="22"/>
        </w:rPr>
      </w:pPr>
      <w:r w:rsidRPr="00913465">
        <w:rPr>
          <w:sz w:val="22"/>
          <w:szCs w:val="22"/>
        </w:rPr>
        <w:t xml:space="preserve">Role of Person Completing this Form:  (Check one.):             Supervisor                Cooperating Teacher        </w:t>
      </w:r>
    </w:p>
    <w:p w:rsidR="00D3438C" w:rsidRPr="00913465" w:rsidRDefault="00D3438C" w:rsidP="00052E40">
      <w:pPr>
        <w:rPr>
          <w:sz w:val="22"/>
          <w:szCs w:val="22"/>
        </w:rPr>
      </w:pPr>
    </w:p>
    <w:p w:rsidR="00052E40" w:rsidRPr="00913465" w:rsidRDefault="00052E40" w:rsidP="00052E40">
      <w:pPr>
        <w:spacing w:line="360" w:lineRule="auto"/>
        <w:rPr>
          <w:sz w:val="22"/>
          <w:szCs w:val="22"/>
        </w:rPr>
      </w:pPr>
      <w:r w:rsidRPr="00913465">
        <w:rPr>
          <w:sz w:val="22"/>
          <w:szCs w:val="22"/>
        </w:rPr>
        <w:t>Signature:________________________________</w:t>
      </w:r>
      <w:r w:rsidR="00D3438C" w:rsidRPr="00913465">
        <w:rPr>
          <w:sz w:val="22"/>
          <w:szCs w:val="22"/>
        </w:rPr>
        <w:t>__________________</w:t>
      </w:r>
      <w:r w:rsidRPr="00913465">
        <w:rPr>
          <w:sz w:val="22"/>
          <w:szCs w:val="22"/>
        </w:rPr>
        <w:t xml:space="preserve"> D</w:t>
      </w:r>
      <w:r w:rsidR="00913465">
        <w:rPr>
          <w:sz w:val="22"/>
          <w:szCs w:val="22"/>
        </w:rPr>
        <w:t>ate___________________________</w:t>
      </w:r>
    </w:p>
    <w:sectPr w:rsidR="00052E40" w:rsidRPr="00913465" w:rsidSect="007B1768">
      <w:footerReference w:type="default" r:id="rId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5F" w:rsidRDefault="00AF435F" w:rsidP="00A6322C">
      <w:r>
        <w:separator/>
      </w:r>
    </w:p>
  </w:endnote>
  <w:endnote w:type="continuationSeparator" w:id="0">
    <w:p w:rsidR="00AF435F" w:rsidRDefault="00AF435F" w:rsidP="00A6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DFE" w:rsidRPr="006A3C15" w:rsidRDefault="00716DFE" w:rsidP="00656D8E">
    <w:pPr>
      <w:pStyle w:val="Footer"/>
      <w:pBdr>
        <w:top w:val="single" w:sz="4" w:space="1" w:color="D9D9D9"/>
      </w:pBdr>
      <w:rPr>
        <w:sz w:val="20"/>
        <w:szCs w:val="20"/>
        <w:lang w:val="en-US"/>
      </w:rPr>
    </w:pPr>
    <w:r w:rsidRPr="00656D8E">
      <w:rPr>
        <w:sz w:val="20"/>
        <w:szCs w:val="20"/>
        <w:lang w:val="en-US"/>
      </w:rPr>
      <w:t xml:space="preserve">Page </w:t>
    </w:r>
    <w:r w:rsidRPr="00656D8E">
      <w:rPr>
        <w:sz w:val="20"/>
        <w:szCs w:val="20"/>
      </w:rPr>
      <w:fldChar w:fldCharType="begin"/>
    </w:r>
    <w:r w:rsidRPr="00656D8E">
      <w:rPr>
        <w:sz w:val="20"/>
        <w:szCs w:val="20"/>
      </w:rPr>
      <w:instrText xml:space="preserve"> PAGE   \* MERGEFORMAT </w:instrText>
    </w:r>
    <w:r w:rsidRPr="00656D8E">
      <w:rPr>
        <w:sz w:val="20"/>
        <w:szCs w:val="20"/>
      </w:rPr>
      <w:fldChar w:fldCharType="separate"/>
    </w:r>
    <w:r w:rsidR="00F827EE">
      <w:rPr>
        <w:noProof/>
        <w:sz w:val="20"/>
        <w:szCs w:val="20"/>
      </w:rPr>
      <w:t>6</w:t>
    </w:r>
    <w:r w:rsidRPr="00656D8E">
      <w:rPr>
        <w:sz w:val="20"/>
        <w:szCs w:val="20"/>
      </w:rPr>
      <w:fldChar w:fldCharType="end"/>
    </w:r>
    <w:r w:rsidRPr="00656D8E">
      <w:rPr>
        <w:sz w:val="20"/>
        <w:szCs w:val="20"/>
      </w:rPr>
      <w:t xml:space="preserve"> |</w:t>
    </w:r>
    <w:r>
      <w:t xml:space="preserve"> </w:t>
    </w:r>
    <w:r>
      <w:rPr>
        <w:lang w:val="en-US"/>
      </w:rPr>
      <w:tab/>
    </w:r>
    <w:r>
      <w:rPr>
        <w:lang w:val="en-US"/>
      </w:rPr>
      <w:tab/>
    </w:r>
    <w:r>
      <w:rPr>
        <w:sz w:val="20"/>
        <w:szCs w:val="20"/>
        <w:lang w:val="en-US"/>
      </w:rPr>
      <w:t>October 2019</w:t>
    </w:r>
  </w:p>
  <w:p w:rsidR="00716DFE" w:rsidRDefault="00716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5F" w:rsidRDefault="00AF435F" w:rsidP="00A6322C">
      <w:r>
        <w:separator/>
      </w:r>
    </w:p>
  </w:footnote>
  <w:footnote w:type="continuationSeparator" w:id="0">
    <w:p w:rsidR="00AF435F" w:rsidRDefault="00AF435F" w:rsidP="00A63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DAEC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E5C49E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5E6445"/>
    <w:multiLevelType w:val="hybridMultilevel"/>
    <w:tmpl w:val="D19A9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11BE3"/>
    <w:multiLevelType w:val="hybridMultilevel"/>
    <w:tmpl w:val="1D5A4DD8"/>
    <w:lvl w:ilvl="0" w:tplc="E80A7E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B751B"/>
    <w:multiLevelType w:val="hybridMultilevel"/>
    <w:tmpl w:val="AA9EFD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443D5B"/>
    <w:multiLevelType w:val="hybridMultilevel"/>
    <w:tmpl w:val="B1CC4F08"/>
    <w:lvl w:ilvl="0" w:tplc="E80A7E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A0137"/>
    <w:multiLevelType w:val="hybridMultilevel"/>
    <w:tmpl w:val="0D3E5024"/>
    <w:lvl w:ilvl="0" w:tplc="E80A7E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64"/>
    <w:rsid w:val="00005337"/>
    <w:rsid w:val="00005B3F"/>
    <w:rsid w:val="00006905"/>
    <w:rsid w:val="00010E87"/>
    <w:rsid w:val="00013F74"/>
    <w:rsid w:val="00014BDE"/>
    <w:rsid w:val="00015509"/>
    <w:rsid w:val="00017A11"/>
    <w:rsid w:val="0002365E"/>
    <w:rsid w:val="00025A88"/>
    <w:rsid w:val="00025FA9"/>
    <w:rsid w:val="00031F78"/>
    <w:rsid w:val="000324C3"/>
    <w:rsid w:val="00032716"/>
    <w:rsid w:val="000336CB"/>
    <w:rsid w:val="00041EAF"/>
    <w:rsid w:val="00042146"/>
    <w:rsid w:val="00045A7F"/>
    <w:rsid w:val="00047BC3"/>
    <w:rsid w:val="000519F6"/>
    <w:rsid w:val="00052E40"/>
    <w:rsid w:val="00054128"/>
    <w:rsid w:val="000568CD"/>
    <w:rsid w:val="00056C12"/>
    <w:rsid w:val="000649B5"/>
    <w:rsid w:val="000650DB"/>
    <w:rsid w:val="00066C11"/>
    <w:rsid w:val="00070B44"/>
    <w:rsid w:val="00070FE1"/>
    <w:rsid w:val="00074908"/>
    <w:rsid w:val="00077FE3"/>
    <w:rsid w:val="00081EAC"/>
    <w:rsid w:val="00091C8C"/>
    <w:rsid w:val="000920BE"/>
    <w:rsid w:val="00092D8F"/>
    <w:rsid w:val="00092F3D"/>
    <w:rsid w:val="0009661D"/>
    <w:rsid w:val="000A25D7"/>
    <w:rsid w:val="000A37A0"/>
    <w:rsid w:val="000A4893"/>
    <w:rsid w:val="000A70A4"/>
    <w:rsid w:val="000B3B97"/>
    <w:rsid w:val="000B4D90"/>
    <w:rsid w:val="000C1A5D"/>
    <w:rsid w:val="000C7986"/>
    <w:rsid w:val="000C7AD2"/>
    <w:rsid w:val="000D291C"/>
    <w:rsid w:val="000D292E"/>
    <w:rsid w:val="000D6EF8"/>
    <w:rsid w:val="000D70C3"/>
    <w:rsid w:val="000E0B67"/>
    <w:rsid w:val="000E0E88"/>
    <w:rsid w:val="000E2202"/>
    <w:rsid w:val="000F0ACB"/>
    <w:rsid w:val="000F3706"/>
    <w:rsid w:val="000F555C"/>
    <w:rsid w:val="000F5C63"/>
    <w:rsid w:val="000F7165"/>
    <w:rsid w:val="00105D24"/>
    <w:rsid w:val="0010732E"/>
    <w:rsid w:val="00107C4E"/>
    <w:rsid w:val="00112C84"/>
    <w:rsid w:val="00112FB7"/>
    <w:rsid w:val="00113BAE"/>
    <w:rsid w:val="00115D3C"/>
    <w:rsid w:val="00130BF2"/>
    <w:rsid w:val="00131708"/>
    <w:rsid w:val="0013291A"/>
    <w:rsid w:val="00137B7A"/>
    <w:rsid w:val="00143FBE"/>
    <w:rsid w:val="001440AB"/>
    <w:rsid w:val="001449B2"/>
    <w:rsid w:val="00144DE6"/>
    <w:rsid w:val="0014532A"/>
    <w:rsid w:val="0015089B"/>
    <w:rsid w:val="00153E2F"/>
    <w:rsid w:val="00155ABB"/>
    <w:rsid w:val="00155E64"/>
    <w:rsid w:val="00156FA3"/>
    <w:rsid w:val="00160F7D"/>
    <w:rsid w:val="00161776"/>
    <w:rsid w:val="00161CC5"/>
    <w:rsid w:val="00162C08"/>
    <w:rsid w:val="00164AE3"/>
    <w:rsid w:val="0016573D"/>
    <w:rsid w:val="00166159"/>
    <w:rsid w:val="001714FB"/>
    <w:rsid w:val="001757DB"/>
    <w:rsid w:val="0017633E"/>
    <w:rsid w:val="0017672B"/>
    <w:rsid w:val="001869CA"/>
    <w:rsid w:val="001926F0"/>
    <w:rsid w:val="0019392D"/>
    <w:rsid w:val="00197198"/>
    <w:rsid w:val="001A0086"/>
    <w:rsid w:val="001A031B"/>
    <w:rsid w:val="001A1E62"/>
    <w:rsid w:val="001A7D4F"/>
    <w:rsid w:val="001B08AF"/>
    <w:rsid w:val="001B111A"/>
    <w:rsid w:val="001B2262"/>
    <w:rsid w:val="001B394D"/>
    <w:rsid w:val="001B3AF3"/>
    <w:rsid w:val="001B7259"/>
    <w:rsid w:val="001C3609"/>
    <w:rsid w:val="001D344A"/>
    <w:rsid w:val="001E0C64"/>
    <w:rsid w:val="001E2C8A"/>
    <w:rsid w:val="001E52F5"/>
    <w:rsid w:val="001E5E5D"/>
    <w:rsid w:val="001F70F0"/>
    <w:rsid w:val="002010D4"/>
    <w:rsid w:val="00212C30"/>
    <w:rsid w:val="00215B69"/>
    <w:rsid w:val="00215F45"/>
    <w:rsid w:val="002211F2"/>
    <w:rsid w:val="00221DC1"/>
    <w:rsid w:val="0022384B"/>
    <w:rsid w:val="0022423B"/>
    <w:rsid w:val="002327E9"/>
    <w:rsid w:val="00233CC3"/>
    <w:rsid w:val="00241FCF"/>
    <w:rsid w:val="00242A14"/>
    <w:rsid w:val="0024446D"/>
    <w:rsid w:val="002452DD"/>
    <w:rsid w:val="00247858"/>
    <w:rsid w:val="00250020"/>
    <w:rsid w:val="00257888"/>
    <w:rsid w:val="00262AA0"/>
    <w:rsid w:val="002654EC"/>
    <w:rsid w:val="00272084"/>
    <w:rsid w:val="00273D92"/>
    <w:rsid w:val="00275746"/>
    <w:rsid w:val="00275D02"/>
    <w:rsid w:val="0027694D"/>
    <w:rsid w:val="002812D2"/>
    <w:rsid w:val="00281EED"/>
    <w:rsid w:val="002822DC"/>
    <w:rsid w:val="0028431C"/>
    <w:rsid w:val="00284482"/>
    <w:rsid w:val="0028695D"/>
    <w:rsid w:val="002964FA"/>
    <w:rsid w:val="00297D37"/>
    <w:rsid w:val="002B2285"/>
    <w:rsid w:val="002B230F"/>
    <w:rsid w:val="002B2686"/>
    <w:rsid w:val="002B2859"/>
    <w:rsid w:val="002B3608"/>
    <w:rsid w:val="002B751E"/>
    <w:rsid w:val="002C2491"/>
    <w:rsid w:val="002C66CB"/>
    <w:rsid w:val="002C791B"/>
    <w:rsid w:val="002D1329"/>
    <w:rsid w:val="002D66A8"/>
    <w:rsid w:val="002E0490"/>
    <w:rsid w:val="002E1B71"/>
    <w:rsid w:val="002E1FDC"/>
    <w:rsid w:val="002E2EF8"/>
    <w:rsid w:val="002F11E1"/>
    <w:rsid w:val="002F43C4"/>
    <w:rsid w:val="002F5158"/>
    <w:rsid w:val="00304240"/>
    <w:rsid w:val="00304906"/>
    <w:rsid w:val="00310BF6"/>
    <w:rsid w:val="00312A9C"/>
    <w:rsid w:val="00312E7D"/>
    <w:rsid w:val="00314ECD"/>
    <w:rsid w:val="003212D1"/>
    <w:rsid w:val="0032438C"/>
    <w:rsid w:val="00330511"/>
    <w:rsid w:val="00330C4D"/>
    <w:rsid w:val="0033123D"/>
    <w:rsid w:val="003317D3"/>
    <w:rsid w:val="00340A32"/>
    <w:rsid w:val="00340ED7"/>
    <w:rsid w:val="003429BE"/>
    <w:rsid w:val="003440D5"/>
    <w:rsid w:val="0034524B"/>
    <w:rsid w:val="00354404"/>
    <w:rsid w:val="003556C1"/>
    <w:rsid w:val="003605CA"/>
    <w:rsid w:val="00366CC7"/>
    <w:rsid w:val="003725EB"/>
    <w:rsid w:val="0037643E"/>
    <w:rsid w:val="00377DB0"/>
    <w:rsid w:val="003829B3"/>
    <w:rsid w:val="00384466"/>
    <w:rsid w:val="003928AF"/>
    <w:rsid w:val="00394B5B"/>
    <w:rsid w:val="00395879"/>
    <w:rsid w:val="00397331"/>
    <w:rsid w:val="003A2D29"/>
    <w:rsid w:val="003B166D"/>
    <w:rsid w:val="003B2BC4"/>
    <w:rsid w:val="003B327B"/>
    <w:rsid w:val="003B3CAB"/>
    <w:rsid w:val="003B707C"/>
    <w:rsid w:val="003B70D3"/>
    <w:rsid w:val="003C1A91"/>
    <w:rsid w:val="003C6ACC"/>
    <w:rsid w:val="003D18DE"/>
    <w:rsid w:val="003E0301"/>
    <w:rsid w:val="003E3249"/>
    <w:rsid w:val="003E32CD"/>
    <w:rsid w:val="003F0557"/>
    <w:rsid w:val="003F2BC9"/>
    <w:rsid w:val="003F5B1D"/>
    <w:rsid w:val="003F651B"/>
    <w:rsid w:val="0040158A"/>
    <w:rsid w:val="00403277"/>
    <w:rsid w:val="00412D2D"/>
    <w:rsid w:val="00413C3B"/>
    <w:rsid w:val="00423D67"/>
    <w:rsid w:val="00430BD9"/>
    <w:rsid w:val="00430D8C"/>
    <w:rsid w:val="0043481D"/>
    <w:rsid w:val="004367DB"/>
    <w:rsid w:val="0044299E"/>
    <w:rsid w:val="00444D40"/>
    <w:rsid w:val="00446C76"/>
    <w:rsid w:val="00451606"/>
    <w:rsid w:val="00453A4F"/>
    <w:rsid w:val="004551C6"/>
    <w:rsid w:val="00455C90"/>
    <w:rsid w:val="0046097B"/>
    <w:rsid w:val="00464A17"/>
    <w:rsid w:val="00467996"/>
    <w:rsid w:val="00471E23"/>
    <w:rsid w:val="0048067B"/>
    <w:rsid w:val="00480E83"/>
    <w:rsid w:val="00483908"/>
    <w:rsid w:val="00484797"/>
    <w:rsid w:val="00485A55"/>
    <w:rsid w:val="00485F15"/>
    <w:rsid w:val="00491DDB"/>
    <w:rsid w:val="004924C7"/>
    <w:rsid w:val="004932A2"/>
    <w:rsid w:val="004976B5"/>
    <w:rsid w:val="004A05F5"/>
    <w:rsid w:val="004A0ED7"/>
    <w:rsid w:val="004A2A03"/>
    <w:rsid w:val="004A57E8"/>
    <w:rsid w:val="004A73E9"/>
    <w:rsid w:val="004B1996"/>
    <w:rsid w:val="004B6ACC"/>
    <w:rsid w:val="004C1BC2"/>
    <w:rsid w:val="004C34C7"/>
    <w:rsid w:val="004D0185"/>
    <w:rsid w:val="004D1F9D"/>
    <w:rsid w:val="004D5718"/>
    <w:rsid w:val="004D78BE"/>
    <w:rsid w:val="004D7D1D"/>
    <w:rsid w:val="004E18AA"/>
    <w:rsid w:val="004E6835"/>
    <w:rsid w:val="004F199B"/>
    <w:rsid w:val="004F5760"/>
    <w:rsid w:val="005023FC"/>
    <w:rsid w:val="005078E6"/>
    <w:rsid w:val="005105B4"/>
    <w:rsid w:val="0051662B"/>
    <w:rsid w:val="00517105"/>
    <w:rsid w:val="00517C8B"/>
    <w:rsid w:val="005204A4"/>
    <w:rsid w:val="00527BE1"/>
    <w:rsid w:val="0053003B"/>
    <w:rsid w:val="00530698"/>
    <w:rsid w:val="00536F8B"/>
    <w:rsid w:val="005478FD"/>
    <w:rsid w:val="0055295D"/>
    <w:rsid w:val="00553A57"/>
    <w:rsid w:val="00562017"/>
    <w:rsid w:val="00562B6A"/>
    <w:rsid w:val="0056394E"/>
    <w:rsid w:val="00563BA7"/>
    <w:rsid w:val="005647C7"/>
    <w:rsid w:val="00570A28"/>
    <w:rsid w:val="00570CDA"/>
    <w:rsid w:val="005718E1"/>
    <w:rsid w:val="00574A97"/>
    <w:rsid w:val="00587863"/>
    <w:rsid w:val="00594A8E"/>
    <w:rsid w:val="005A039A"/>
    <w:rsid w:val="005B2BD1"/>
    <w:rsid w:val="005B5E27"/>
    <w:rsid w:val="005B716D"/>
    <w:rsid w:val="005C4DA1"/>
    <w:rsid w:val="005C547C"/>
    <w:rsid w:val="005C7862"/>
    <w:rsid w:val="005C7B71"/>
    <w:rsid w:val="005D3BCD"/>
    <w:rsid w:val="005D6CCF"/>
    <w:rsid w:val="005E3F97"/>
    <w:rsid w:val="005E4005"/>
    <w:rsid w:val="005E4609"/>
    <w:rsid w:val="005E51BC"/>
    <w:rsid w:val="005E67CD"/>
    <w:rsid w:val="005E7F74"/>
    <w:rsid w:val="005F05D8"/>
    <w:rsid w:val="005F5C9F"/>
    <w:rsid w:val="005F639F"/>
    <w:rsid w:val="00602A5E"/>
    <w:rsid w:val="0060449E"/>
    <w:rsid w:val="00604F23"/>
    <w:rsid w:val="0060539E"/>
    <w:rsid w:val="00605D57"/>
    <w:rsid w:val="00612D1F"/>
    <w:rsid w:val="0061393B"/>
    <w:rsid w:val="0061483D"/>
    <w:rsid w:val="00620D3F"/>
    <w:rsid w:val="00624C76"/>
    <w:rsid w:val="00631CDC"/>
    <w:rsid w:val="00632951"/>
    <w:rsid w:val="00632F06"/>
    <w:rsid w:val="00635D04"/>
    <w:rsid w:val="006370B4"/>
    <w:rsid w:val="00640576"/>
    <w:rsid w:val="00652BF9"/>
    <w:rsid w:val="00655B64"/>
    <w:rsid w:val="00656D8E"/>
    <w:rsid w:val="006577FB"/>
    <w:rsid w:val="00657D05"/>
    <w:rsid w:val="0066044B"/>
    <w:rsid w:val="00661875"/>
    <w:rsid w:val="00665E36"/>
    <w:rsid w:val="00666B7A"/>
    <w:rsid w:val="006727E0"/>
    <w:rsid w:val="0067447D"/>
    <w:rsid w:val="0067603B"/>
    <w:rsid w:val="0067613D"/>
    <w:rsid w:val="0067672A"/>
    <w:rsid w:val="0068024B"/>
    <w:rsid w:val="00680D15"/>
    <w:rsid w:val="006819E6"/>
    <w:rsid w:val="00684AF4"/>
    <w:rsid w:val="00684EBA"/>
    <w:rsid w:val="00686F67"/>
    <w:rsid w:val="00687E89"/>
    <w:rsid w:val="006A18ED"/>
    <w:rsid w:val="006A1E92"/>
    <w:rsid w:val="006A3C15"/>
    <w:rsid w:val="006A4AD8"/>
    <w:rsid w:val="006A67B8"/>
    <w:rsid w:val="006B0B9E"/>
    <w:rsid w:val="006B25F2"/>
    <w:rsid w:val="006B44D7"/>
    <w:rsid w:val="006B61FE"/>
    <w:rsid w:val="006C1D37"/>
    <w:rsid w:val="006D13D7"/>
    <w:rsid w:val="006D7030"/>
    <w:rsid w:val="006E1057"/>
    <w:rsid w:val="006E4E9E"/>
    <w:rsid w:val="006F0244"/>
    <w:rsid w:val="006F2628"/>
    <w:rsid w:val="006F645C"/>
    <w:rsid w:val="00700EB9"/>
    <w:rsid w:val="007033A5"/>
    <w:rsid w:val="00713516"/>
    <w:rsid w:val="00714188"/>
    <w:rsid w:val="00715CA3"/>
    <w:rsid w:val="00716DFE"/>
    <w:rsid w:val="00725F0D"/>
    <w:rsid w:val="00727B38"/>
    <w:rsid w:val="00746D9E"/>
    <w:rsid w:val="00756785"/>
    <w:rsid w:val="007631FD"/>
    <w:rsid w:val="00765335"/>
    <w:rsid w:val="00773B12"/>
    <w:rsid w:val="00775261"/>
    <w:rsid w:val="00776CE9"/>
    <w:rsid w:val="00777BA1"/>
    <w:rsid w:val="007829E3"/>
    <w:rsid w:val="007872B0"/>
    <w:rsid w:val="007872D5"/>
    <w:rsid w:val="0078738E"/>
    <w:rsid w:val="00795B0D"/>
    <w:rsid w:val="007A12F8"/>
    <w:rsid w:val="007A3F2D"/>
    <w:rsid w:val="007A44D0"/>
    <w:rsid w:val="007B096A"/>
    <w:rsid w:val="007B1768"/>
    <w:rsid w:val="007B2A01"/>
    <w:rsid w:val="007B71CF"/>
    <w:rsid w:val="007C04A7"/>
    <w:rsid w:val="007C5823"/>
    <w:rsid w:val="007C6910"/>
    <w:rsid w:val="007D1202"/>
    <w:rsid w:val="007D2EDA"/>
    <w:rsid w:val="007D4DC2"/>
    <w:rsid w:val="007D528D"/>
    <w:rsid w:val="007D5CD4"/>
    <w:rsid w:val="007D617B"/>
    <w:rsid w:val="007D78FE"/>
    <w:rsid w:val="007E06F5"/>
    <w:rsid w:val="007E1840"/>
    <w:rsid w:val="007E1ADC"/>
    <w:rsid w:val="007E1B98"/>
    <w:rsid w:val="007E2AB0"/>
    <w:rsid w:val="007F1476"/>
    <w:rsid w:val="00800CDB"/>
    <w:rsid w:val="00801562"/>
    <w:rsid w:val="00805331"/>
    <w:rsid w:val="00805B06"/>
    <w:rsid w:val="00805DFE"/>
    <w:rsid w:val="00806E8E"/>
    <w:rsid w:val="0081152C"/>
    <w:rsid w:val="008156B4"/>
    <w:rsid w:val="00816337"/>
    <w:rsid w:val="008248A5"/>
    <w:rsid w:val="008249BC"/>
    <w:rsid w:val="00825655"/>
    <w:rsid w:val="008273ED"/>
    <w:rsid w:val="0083042F"/>
    <w:rsid w:val="00830DEC"/>
    <w:rsid w:val="0083570A"/>
    <w:rsid w:val="00835C2F"/>
    <w:rsid w:val="00835FA3"/>
    <w:rsid w:val="00840645"/>
    <w:rsid w:val="00843BDB"/>
    <w:rsid w:val="0084686C"/>
    <w:rsid w:val="00847707"/>
    <w:rsid w:val="008513BD"/>
    <w:rsid w:val="00856F81"/>
    <w:rsid w:val="00863249"/>
    <w:rsid w:val="00863CF4"/>
    <w:rsid w:val="008651B6"/>
    <w:rsid w:val="008721D7"/>
    <w:rsid w:val="008745A4"/>
    <w:rsid w:val="00876453"/>
    <w:rsid w:val="00883F39"/>
    <w:rsid w:val="0088420A"/>
    <w:rsid w:val="0088614D"/>
    <w:rsid w:val="00887139"/>
    <w:rsid w:val="00894F72"/>
    <w:rsid w:val="008962DD"/>
    <w:rsid w:val="00896A1D"/>
    <w:rsid w:val="008A0DC0"/>
    <w:rsid w:val="008A1671"/>
    <w:rsid w:val="008A1CF3"/>
    <w:rsid w:val="008B359F"/>
    <w:rsid w:val="008B7EA0"/>
    <w:rsid w:val="008C01DB"/>
    <w:rsid w:val="008C0741"/>
    <w:rsid w:val="008C3151"/>
    <w:rsid w:val="008C323A"/>
    <w:rsid w:val="008C3530"/>
    <w:rsid w:val="008C60BE"/>
    <w:rsid w:val="008C7849"/>
    <w:rsid w:val="008C7E52"/>
    <w:rsid w:val="008D193C"/>
    <w:rsid w:val="008D2C72"/>
    <w:rsid w:val="008D52E8"/>
    <w:rsid w:val="008D5369"/>
    <w:rsid w:val="008D56AA"/>
    <w:rsid w:val="008E0D92"/>
    <w:rsid w:val="008E29B1"/>
    <w:rsid w:val="008E5B4B"/>
    <w:rsid w:val="008E75C4"/>
    <w:rsid w:val="008F1D3D"/>
    <w:rsid w:val="008F32CB"/>
    <w:rsid w:val="009031D8"/>
    <w:rsid w:val="0090392D"/>
    <w:rsid w:val="00907210"/>
    <w:rsid w:val="00912F59"/>
    <w:rsid w:val="00913465"/>
    <w:rsid w:val="00914FC3"/>
    <w:rsid w:val="00916819"/>
    <w:rsid w:val="009240DB"/>
    <w:rsid w:val="00925A2F"/>
    <w:rsid w:val="00932525"/>
    <w:rsid w:val="00933E9B"/>
    <w:rsid w:val="00935DB3"/>
    <w:rsid w:val="00940C5E"/>
    <w:rsid w:val="009511CF"/>
    <w:rsid w:val="00952AA0"/>
    <w:rsid w:val="009561DE"/>
    <w:rsid w:val="009569A9"/>
    <w:rsid w:val="009569F1"/>
    <w:rsid w:val="00957B4E"/>
    <w:rsid w:val="009657E9"/>
    <w:rsid w:val="00966D58"/>
    <w:rsid w:val="009763B4"/>
    <w:rsid w:val="00981FAC"/>
    <w:rsid w:val="009851A2"/>
    <w:rsid w:val="009915F0"/>
    <w:rsid w:val="009926DA"/>
    <w:rsid w:val="0099579A"/>
    <w:rsid w:val="0099689D"/>
    <w:rsid w:val="009B3E42"/>
    <w:rsid w:val="009B769D"/>
    <w:rsid w:val="009C1660"/>
    <w:rsid w:val="009C1D61"/>
    <w:rsid w:val="009C5292"/>
    <w:rsid w:val="009C659C"/>
    <w:rsid w:val="009C7677"/>
    <w:rsid w:val="009D03AF"/>
    <w:rsid w:val="009D512B"/>
    <w:rsid w:val="009D713B"/>
    <w:rsid w:val="009E1F4B"/>
    <w:rsid w:val="009E1FA6"/>
    <w:rsid w:val="009E6D03"/>
    <w:rsid w:val="009F13EA"/>
    <w:rsid w:val="009F3951"/>
    <w:rsid w:val="009F3D69"/>
    <w:rsid w:val="009F42F7"/>
    <w:rsid w:val="009F5224"/>
    <w:rsid w:val="009F657D"/>
    <w:rsid w:val="009F7016"/>
    <w:rsid w:val="00A14358"/>
    <w:rsid w:val="00A15F18"/>
    <w:rsid w:val="00A16892"/>
    <w:rsid w:val="00A21977"/>
    <w:rsid w:val="00A25C93"/>
    <w:rsid w:val="00A25D2D"/>
    <w:rsid w:val="00A26894"/>
    <w:rsid w:val="00A26E7B"/>
    <w:rsid w:val="00A27F7B"/>
    <w:rsid w:val="00A30DED"/>
    <w:rsid w:val="00A35BB2"/>
    <w:rsid w:val="00A42291"/>
    <w:rsid w:val="00A47623"/>
    <w:rsid w:val="00A516BA"/>
    <w:rsid w:val="00A51F31"/>
    <w:rsid w:val="00A51F93"/>
    <w:rsid w:val="00A528EF"/>
    <w:rsid w:val="00A54527"/>
    <w:rsid w:val="00A54892"/>
    <w:rsid w:val="00A54E76"/>
    <w:rsid w:val="00A56BEB"/>
    <w:rsid w:val="00A57657"/>
    <w:rsid w:val="00A60796"/>
    <w:rsid w:val="00A60BAE"/>
    <w:rsid w:val="00A61576"/>
    <w:rsid w:val="00A6238D"/>
    <w:rsid w:val="00A6322C"/>
    <w:rsid w:val="00A648D6"/>
    <w:rsid w:val="00A71DB4"/>
    <w:rsid w:val="00A7374F"/>
    <w:rsid w:val="00A73E0A"/>
    <w:rsid w:val="00A82502"/>
    <w:rsid w:val="00A90A06"/>
    <w:rsid w:val="00A93D26"/>
    <w:rsid w:val="00A97CD9"/>
    <w:rsid w:val="00A97F7D"/>
    <w:rsid w:val="00AA1304"/>
    <w:rsid w:val="00AB1576"/>
    <w:rsid w:val="00AB208F"/>
    <w:rsid w:val="00AB77B7"/>
    <w:rsid w:val="00AB7825"/>
    <w:rsid w:val="00AC4777"/>
    <w:rsid w:val="00AC4991"/>
    <w:rsid w:val="00AD2BC2"/>
    <w:rsid w:val="00AD3362"/>
    <w:rsid w:val="00AD36B3"/>
    <w:rsid w:val="00AD3F1A"/>
    <w:rsid w:val="00AD4522"/>
    <w:rsid w:val="00AD4606"/>
    <w:rsid w:val="00AD776C"/>
    <w:rsid w:val="00AE2F33"/>
    <w:rsid w:val="00AF3E25"/>
    <w:rsid w:val="00AF435F"/>
    <w:rsid w:val="00AF7A09"/>
    <w:rsid w:val="00B01592"/>
    <w:rsid w:val="00B02D76"/>
    <w:rsid w:val="00B03905"/>
    <w:rsid w:val="00B056D3"/>
    <w:rsid w:val="00B07103"/>
    <w:rsid w:val="00B11384"/>
    <w:rsid w:val="00B130B0"/>
    <w:rsid w:val="00B15146"/>
    <w:rsid w:val="00B15536"/>
    <w:rsid w:val="00B1677F"/>
    <w:rsid w:val="00B21A9D"/>
    <w:rsid w:val="00B236C9"/>
    <w:rsid w:val="00B24436"/>
    <w:rsid w:val="00B300E6"/>
    <w:rsid w:val="00B314FC"/>
    <w:rsid w:val="00B320C3"/>
    <w:rsid w:val="00B36BE4"/>
    <w:rsid w:val="00B40A85"/>
    <w:rsid w:val="00B41094"/>
    <w:rsid w:val="00B516FD"/>
    <w:rsid w:val="00B536B0"/>
    <w:rsid w:val="00B67B04"/>
    <w:rsid w:val="00B7039A"/>
    <w:rsid w:val="00B7563D"/>
    <w:rsid w:val="00B93173"/>
    <w:rsid w:val="00B94C24"/>
    <w:rsid w:val="00B956EB"/>
    <w:rsid w:val="00B95745"/>
    <w:rsid w:val="00BA0912"/>
    <w:rsid w:val="00BA1F34"/>
    <w:rsid w:val="00BA23A5"/>
    <w:rsid w:val="00BA3DF5"/>
    <w:rsid w:val="00BA7405"/>
    <w:rsid w:val="00BB130C"/>
    <w:rsid w:val="00BB43BA"/>
    <w:rsid w:val="00BB4536"/>
    <w:rsid w:val="00BB6B50"/>
    <w:rsid w:val="00BB7B61"/>
    <w:rsid w:val="00BC4FA1"/>
    <w:rsid w:val="00BD5A63"/>
    <w:rsid w:val="00BD6427"/>
    <w:rsid w:val="00BE05E5"/>
    <w:rsid w:val="00BE1CB1"/>
    <w:rsid w:val="00BE1D0C"/>
    <w:rsid w:val="00BE4395"/>
    <w:rsid w:val="00BE5EDD"/>
    <w:rsid w:val="00BE6A0B"/>
    <w:rsid w:val="00BF0537"/>
    <w:rsid w:val="00BF4F60"/>
    <w:rsid w:val="00C066EB"/>
    <w:rsid w:val="00C13BAC"/>
    <w:rsid w:val="00C24424"/>
    <w:rsid w:val="00C2510A"/>
    <w:rsid w:val="00C328F7"/>
    <w:rsid w:val="00C33C25"/>
    <w:rsid w:val="00C34155"/>
    <w:rsid w:val="00C34249"/>
    <w:rsid w:val="00C36E7D"/>
    <w:rsid w:val="00C37EBA"/>
    <w:rsid w:val="00C41217"/>
    <w:rsid w:val="00C459AD"/>
    <w:rsid w:val="00C53604"/>
    <w:rsid w:val="00C53731"/>
    <w:rsid w:val="00C539ED"/>
    <w:rsid w:val="00C540F2"/>
    <w:rsid w:val="00C67D3B"/>
    <w:rsid w:val="00C72544"/>
    <w:rsid w:val="00C74D27"/>
    <w:rsid w:val="00C84FF4"/>
    <w:rsid w:val="00C91639"/>
    <w:rsid w:val="00C932CD"/>
    <w:rsid w:val="00C959A4"/>
    <w:rsid w:val="00C95A59"/>
    <w:rsid w:val="00C96A8A"/>
    <w:rsid w:val="00CA3AF0"/>
    <w:rsid w:val="00CA69C0"/>
    <w:rsid w:val="00CA72C6"/>
    <w:rsid w:val="00CB189C"/>
    <w:rsid w:val="00CB39FD"/>
    <w:rsid w:val="00CB4068"/>
    <w:rsid w:val="00CB686B"/>
    <w:rsid w:val="00CC172A"/>
    <w:rsid w:val="00CC57E5"/>
    <w:rsid w:val="00CC6414"/>
    <w:rsid w:val="00CD756B"/>
    <w:rsid w:val="00CD795A"/>
    <w:rsid w:val="00CE2F4F"/>
    <w:rsid w:val="00CF0406"/>
    <w:rsid w:val="00CF0564"/>
    <w:rsid w:val="00D003EE"/>
    <w:rsid w:val="00D01722"/>
    <w:rsid w:val="00D030A2"/>
    <w:rsid w:val="00D038F1"/>
    <w:rsid w:val="00D03A22"/>
    <w:rsid w:val="00D120D3"/>
    <w:rsid w:val="00D14B58"/>
    <w:rsid w:val="00D16D84"/>
    <w:rsid w:val="00D17042"/>
    <w:rsid w:val="00D20F0B"/>
    <w:rsid w:val="00D22836"/>
    <w:rsid w:val="00D26D07"/>
    <w:rsid w:val="00D31002"/>
    <w:rsid w:val="00D31D8F"/>
    <w:rsid w:val="00D3211F"/>
    <w:rsid w:val="00D3349A"/>
    <w:rsid w:val="00D3438C"/>
    <w:rsid w:val="00D41240"/>
    <w:rsid w:val="00D44565"/>
    <w:rsid w:val="00D4705D"/>
    <w:rsid w:val="00D516B4"/>
    <w:rsid w:val="00D51C05"/>
    <w:rsid w:val="00D53789"/>
    <w:rsid w:val="00D636C8"/>
    <w:rsid w:val="00D72DA8"/>
    <w:rsid w:val="00D73D3A"/>
    <w:rsid w:val="00D75B2A"/>
    <w:rsid w:val="00D80A10"/>
    <w:rsid w:val="00D83151"/>
    <w:rsid w:val="00D83CE0"/>
    <w:rsid w:val="00D86E1C"/>
    <w:rsid w:val="00D91721"/>
    <w:rsid w:val="00D91825"/>
    <w:rsid w:val="00D93F01"/>
    <w:rsid w:val="00D94181"/>
    <w:rsid w:val="00D94225"/>
    <w:rsid w:val="00D959E7"/>
    <w:rsid w:val="00DA10B5"/>
    <w:rsid w:val="00DA220B"/>
    <w:rsid w:val="00DA682C"/>
    <w:rsid w:val="00DB0899"/>
    <w:rsid w:val="00DB13C6"/>
    <w:rsid w:val="00DB3304"/>
    <w:rsid w:val="00DC16C5"/>
    <w:rsid w:val="00DC77F4"/>
    <w:rsid w:val="00DD570E"/>
    <w:rsid w:val="00DD6EE0"/>
    <w:rsid w:val="00DE0F92"/>
    <w:rsid w:val="00DE1A07"/>
    <w:rsid w:val="00DE28DB"/>
    <w:rsid w:val="00DE3CF2"/>
    <w:rsid w:val="00DE47B4"/>
    <w:rsid w:val="00DE60B2"/>
    <w:rsid w:val="00DF16F9"/>
    <w:rsid w:val="00DF2793"/>
    <w:rsid w:val="00DF3987"/>
    <w:rsid w:val="00DF40F7"/>
    <w:rsid w:val="00E0030D"/>
    <w:rsid w:val="00E015E3"/>
    <w:rsid w:val="00E0378C"/>
    <w:rsid w:val="00E039F4"/>
    <w:rsid w:val="00E12C42"/>
    <w:rsid w:val="00E13054"/>
    <w:rsid w:val="00E1638D"/>
    <w:rsid w:val="00E16CF3"/>
    <w:rsid w:val="00E247CC"/>
    <w:rsid w:val="00E251E0"/>
    <w:rsid w:val="00E26B95"/>
    <w:rsid w:val="00E27FB0"/>
    <w:rsid w:val="00E359E6"/>
    <w:rsid w:val="00E3641F"/>
    <w:rsid w:val="00E365CB"/>
    <w:rsid w:val="00E37257"/>
    <w:rsid w:val="00E4145C"/>
    <w:rsid w:val="00E43FB7"/>
    <w:rsid w:val="00E46D0B"/>
    <w:rsid w:val="00E46FF7"/>
    <w:rsid w:val="00E55907"/>
    <w:rsid w:val="00E575A8"/>
    <w:rsid w:val="00E63FDD"/>
    <w:rsid w:val="00E65D3F"/>
    <w:rsid w:val="00E67082"/>
    <w:rsid w:val="00E71F04"/>
    <w:rsid w:val="00E80D20"/>
    <w:rsid w:val="00E83AF5"/>
    <w:rsid w:val="00E855E4"/>
    <w:rsid w:val="00E9184D"/>
    <w:rsid w:val="00E924C9"/>
    <w:rsid w:val="00E926E6"/>
    <w:rsid w:val="00E929D2"/>
    <w:rsid w:val="00EA57BA"/>
    <w:rsid w:val="00EA67F3"/>
    <w:rsid w:val="00EA7CD3"/>
    <w:rsid w:val="00EB1CB7"/>
    <w:rsid w:val="00EB7BC6"/>
    <w:rsid w:val="00EC0FEE"/>
    <w:rsid w:val="00EC5FDA"/>
    <w:rsid w:val="00ED169B"/>
    <w:rsid w:val="00ED2D85"/>
    <w:rsid w:val="00ED5014"/>
    <w:rsid w:val="00ED76B1"/>
    <w:rsid w:val="00ED78F0"/>
    <w:rsid w:val="00EE630A"/>
    <w:rsid w:val="00EE6873"/>
    <w:rsid w:val="00EF0D9E"/>
    <w:rsid w:val="00EF1E7B"/>
    <w:rsid w:val="00EF5486"/>
    <w:rsid w:val="00EF7144"/>
    <w:rsid w:val="00F1291E"/>
    <w:rsid w:val="00F14890"/>
    <w:rsid w:val="00F20A6C"/>
    <w:rsid w:val="00F24EE3"/>
    <w:rsid w:val="00F30650"/>
    <w:rsid w:val="00F32453"/>
    <w:rsid w:val="00F339B0"/>
    <w:rsid w:val="00F33E76"/>
    <w:rsid w:val="00F3429D"/>
    <w:rsid w:val="00F375D5"/>
    <w:rsid w:val="00F42CFC"/>
    <w:rsid w:val="00F45071"/>
    <w:rsid w:val="00F4592F"/>
    <w:rsid w:val="00F45E5D"/>
    <w:rsid w:val="00F47334"/>
    <w:rsid w:val="00F5262F"/>
    <w:rsid w:val="00F53879"/>
    <w:rsid w:val="00F56114"/>
    <w:rsid w:val="00F56D22"/>
    <w:rsid w:val="00F6057E"/>
    <w:rsid w:val="00F61733"/>
    <w:rsid w:val="00F64784"/>
    <w:rsid w:val="00F65781"/>
    <w:rsid w:val="00F71DBF"/>
    <w:rsid w:val="00F72D3E"/>
    <w:rsid w:val="00F827EE"/>
    <w:rsid w:val="00F858D9"/>
    <w:rsid w:val="00F97F3B"/>
    <w:rsid w:val="00FA03B0"/>
    <w:rsid w:val="00FA2BB5"/>
    <w:rsid w:val="00FA354B"/>
    <w:rsid w:val="00FA4BC7"/>
    <w:rsid w:val="00FA5FD1"/>
    <w:rsid w:val="00FB1834"/>
    <w:rsid w:val="00FB1BC8"/>
    <w:rsid w:val="00FB3CCB"/>
    <w:rsid w:val="00FB42E8"/>
    <w:rsid w:val="00FC48FF"/>
    <w:rsid w:val="00FC5E4A"/>
    <w:rsid w:val="00FC780D"/>
    <w:rsid w:val="00FD36AD"/>
    <w:rsid w:val="00FD64C5"/>
    <w:rsid w:val="00FD7E85"/>
    <w:rsid w:val="00FE00C7"/>
    <w:rsid w:val="00FE4331"/>
    <w:rsid w:val="00FE4F16"/>
    <w:rsid w:val="00FE52E3"/>
    <w:rsid w:val="00FF1575"/>
    <w:rsid w:val="00FF21B1"/>
    <w:rsid w:val="00FF2C4D"/>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2338CB-0FD0-4077-919E-DCA39A6E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D78FE"/>
    <w:pPr>
      <w:keepNext/>
      <w:outlineLvl w:val="0"/>
    </w:pPr>
    <w:rPr>
      <w:b/>
      <w:bCs/>
      <w:lang w:val="x-none" w:eastAsia="x-none"/>
    </w:rPr>
  </w:style>
  <w:style w:type="paragraph" w:styleId="Heading2">
    <w:name w:val="heading 2"/>
    <w:basedOn w:val="Normal"/>
    <w:next w:val="Normal"/>
    <w:link w:val="Heading2Char"/>
    <w:semiHidden/>
    <w:unhideWhenUsed/>
    <w:qFormat/>
    <w:rsid w:val="00EA67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322C"/>
    <w:pPr>
      <w:tabs>
        <w:tab w:val="center" w:pos="4680"/>
        <w:tab w:val="right" w:pos="9360"/>
      </w:tabs>
    </w:pPr>
    <w:rPr>
      <w:lang w:val="x-none" w:eastAsia="x-none"/>
    </w:rPr>
  </w:style>
  <w:style w:type="character" w:customStyle="1" w:styleId="HeaderChar">
    <w:name w:val="Header Char"/>
    <w:link w:val="Header"/>
    <w:rsid w:val="00A6322C"/>
    <w:rPr>
      <w:sz w:val="24"/>
      <w:szCs w:val="24"/>
    </w:rPr>
  </w:style>
  <w:style w:type="paragraph" w:styleId="Footer">
    <w:name w:val="footer"/>
    <w:basedOn w:val="Normal"/>
    <w:link w:val="FooterChar"/>
    <w:uiPriority w:val="99"/>
    <w:rsid w:val="00A6322C"/>
    <w:pPr>
      <w:tabs>
        <w:tab w:val="center" w:pos="4680"/>
        <w:tab w:val="right" w:pos="9360"/>
      </w:tabs>
    </w:pPr>
    <w:rPr>
      <w:lang w:val="x-none" w:eastAsia="x-none"/>
    </w:rPr>
  </w:style>
  <w:style w:type="character" w:customStyle="1" w:styleId="FooterChar">
    <w:name w:val="Footer Char"/>
    <w:link w:val="Footer"/>
    <w:uiPriority w:val="99"/>
    <w:rsid w:val="00A6322C"/>
    <w:rPr>
      <w:sz w:val="24"/>
      <w:szCs w:val="24"/>
    </w:rPr>
  </w:style>
  <w:style w:type="paragraph" w:styleId="BalloonText">
    <w:name w:val="Balloon Text"/>
    <w:basedOn w:val="Normal"/>
    <w:link w:val="BalloonTextChar"/>
    <w:rsid w:val="00A6322C"/>
    <w:rPr>
      <w:rFonts w:ascii="Tahoma" w:hAnsi="Tahoma"/>
      <w:sz w:val="16"/>
      <w:szCs w:val="16"/>
      <w:lang w:val="x-none" w:eastAsia="x-none"/>
    </w:rPr>
  </w:style>
  <w:style w:type="character" w:customStyle="1" w:styleId="BalloonTextChar">
    <w:name w:val="Balloon Text Char"/>
    <w:link w:val="BalloonText"/>
    <w:rsid w:val="00A6322C"/>
    <w:rPr>
      <w:rFonts w:ascii="Tahoma" w:hAnsi="Tahoma" w:cs="Tahoma"/>
      <w:sz w:val="16"/>
      <w:szCs w:val="16"/>
    </w:rPr>
  </w:style>
  <w:style w:type="character" w:customStyle="1" w:styleId="Heading1Char">
    <w:name w:val="Heading 1 Char"/>
    <w:link w:val="Heading1"/>
    <w:rsid w:val="007D78FE"/>
    <w:rPr>
      <w:b/>
      <w:bCs/>
      <w:sz w:val="24"/>
      <w:szCs w:val="24"/>
    </w:rPr>
  </w:style>
  <w:style w:type="character" w:customStyle="1" w:styleId="Heading2Char">
    <w:name w:val="Heading 2 Char"/>
    <w:link w:val="Heading2"/>
    <w:semiHidden/>
    <w:rsid w:val="00EA67F3"/>
    <w:rPr>
      <w:rFonts w:ascii="Cambria" w:eastAsia="Times New Roman" w:hAnsi="Cambria" w:cs="Times New Roman"/>
      <w:b/>
      <w:bCs/>
      <w:i/>
      <w:iCs/>
      <w:sz w:val="28"/>
      <w:szCs w:val="28"/>
    </w:rPr>
  </w:style>
  <w:style w:type="paragraph" w:customStyle="1" w:styleId="odgi">
    <w:name w:val="odgi"/>
    <w:basedOn w:val="Normal"/>
    <w:rsid w:val="00EA67F3"/>
    <w:rPr>
      <w:szCs w:val="20"/>
    </w:rPr>
  </w:style>
  <w:style w:type="paragraph" w:styleId="ListBullet">
    <w:name w:val="List Bullet"/>
    <w:basedOn w:val="Normal"/>
    <w:uiPriority w:val="99"/>
    <w:unhideWhenUsed/>
    <w:rsid w:val="00EA67F3"/>
    <w:pPr>
      <w:numPr>
        <w:numId w:val="3"/>
      </w:numPr>
      <w:contextualSpacing/>
    </w:pPr>
  </w:style>
  <w:style w:type="table" w:styleId="TableGrid">
    <w:name w:val="Table Grid"/>
    <w:basedOn w:val="TableNormal"/>
    <w:rsid w:val="002B2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06905"/>
    <w:pPr>
      <w:autoSpaceDE w:val="0"/>
      <w:autoSpaceDN w:val="0"/>
      <w:adjustRightInd w:val="0"/>
    </w:pPr>
    <w:rPr>
      <w:rFonts w:eastAsia="Calibri"/>
      <w:color w:val="000000"/>
      <w:sz w:val="24"/>
      <w:szCs w:val="24"/>
    </w:rPr>
  </w:style>
  <w:style w:type="character" w:styleId="Hyperlink">
    <w:name w:val="Hyperlink"/>
    <w:rsid w:val="00052E40"/>
    <w:rPr>
      <w:color w:val="0000FF"/>
      <w:u w:val="single"/>
    </w:rPr>
  </w:style>
  <w:style w:type="paragraph" w:customStyle="1" w:styleId="TableParagraph">
    <w:name w:val="Table Paragraph"/>
    <w:basedOn w:val="Normal"/>
    <w:uiPriority w:val="1"/>
    <w:qFormat/>
    <w:rsid w:val="005A039A"/>
    <w:pPr>
      <w:widowControl w:val="0"/>
      <w:autoSpaceDE w:val="0"/>
      <w:autoSpaceDN w:val="0"/>
      <w:ind w:left="107"/>
    </w:pPr>
    <w:rPr>
      <w:sz w:val="22"/>
      <w:szCs w:val="22"/>
    </w:rPr>
  </w:style>
  <w:style w:type="character" w:styleId="IntenseReference">
    <w:name w:val="Intense Reference"/>
    <w:basedOn w:val="DefaultParagraphFont"/>
    <w:uiPriority w:val="32"/>
    <w:qFormat/>
    <w:rsid w:val="00FA4BC7"/>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jo\Documents\1.Oswego.CAEP\:Rose%20Working%20Jobs:print:Letterhead%20Word%202001%20Template:BWLH%20rasterimage.bm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SUNY Oswego Curriculum and Instruction Department</vt:lpstr>
    </vt:vector>
  </TitlesOfParts>
  <Company>Grizli777</Company>
  <LinksUpToDate>false</LinksUpToDate>
  <CharactersWithSpaces>19475</CharactersWithSpaces>
  <SharedDoc>false</SharedDoc>
  <HLinks>
    <vt:vector size="6" baseType="variant">
      <vt:variant>
        <vt:i4>7733286</vt:i4>
      </vt:variant>
      <vt:variant>
        <vt:i4>-1</vt:i4>
      </vt:variant>
      <vt:variant>
        <vt:i4>1027</vt:i4>
      </vt:variant>
      <vt:variant>
        <vt:i4>1</vt:i4>
      </vt:variant>
      <vt:variant>
        <vt:lpwstr>:Rose Working Jobs:print:Letterhead Word 2001 Template:BWLH rasterimage.bmp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Oswego Curriculum and Instruction Department</dc:title>
  <dc:subject/>
  <dc:creator>Joanne E O'Toole</dc:creator>
  <cp:keywords/>
  <cp:lastModifiedBy>Joanne E O'Toole</cp:lastModifiedBy>
  <cp:revision>2</cp:revision>
  <cp:lastPrinted>2019-10-07T18:11:00Z</cp:lastPrinted>
  <dcterms:created xsi:type="dcterms:W3CDTF">2020-01-14T17:45:00Z</dcterms:created>
  <dcterms:modified xsi:type="dcterms:W3CDTF">2020-01-14T17:45:00Z</dcterms:modified>
</cp:coreProperties>
</file>